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D99E" w14:textId="4CB4AB40"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75084">
        <w:rPr>
          <w:rFonts w:ascii="Arial" w:hAnsi="Arial" w:cs="Arial"/>
          <w:b/>
          <w:bCs/>
          <w:sz w:val="24"/>
        </w:rPr>
        <w:t>6</w:t>
      </w:r>
      <w:r w:rsidR="00D417F8">
        <w:rPr>
          <w:rFonts w:ascii="Arial" w:hAnsi="Arial" w:cs="Arial"/>
          <w:b/>
          <w:bCs/>
          <w:sz w:val="24"/>
        </w:rPr>
        <w:t>3</w:t>
      </w:r>
      <w:r w:rsidR="00E370C6">
        <w:rPr>
          <w:rFonts w:ascii="Arial" w:hAnsi="Arial" w:cs="Arial"/>
          <w:b/>
          <w:bCs/>
          <w:sz w:val="24"/>
        </w:rPr>
        <w:tab/>
      </w:r>
      <w:r w:rsidR="00C90321" w:rsidRPr="00C90321">
        <w:rPr>
          <w:rFonts w:ascii="Arial" w:hAnsi="Arial" w:cs="Arial"/>
          <w:b/>
          <w:bCs/>
          <w:sz w:val="24"/>
        </w:rPr>
        <w:t>S2-2406364</w:t>
      </w:r>
    </w:p>
    <w:p w14:paraId="2813D99F" w14:textId="49179EB3" w:rsidR="00AA7B8F" w:rsidRDefault="00D417F8" w:rsidP="00817841">
      <w:pPr>
        <w:pBdr>
          <w:bottom w:val="single" w:sz="6" w:space="0" w:color="auto"/>
        </w:pBdr>
        <w:tabs>
          <w:tab w:val="right" w:pos="9638"/>
        </w:tabs>
        <w:rPr>
          <w:rFonts w:ascii="Arial" w:hAnsi="Arial" w:cs="Arial"/>
          <w:b/>
          <w:bCs/>
          <w:sz w:val="24"/>
        </w:rPr>
      </w:pPr>
      <w:r>
        <w:rPr>
          <w:rFonts w:ascii="Arial" w:hAnsi="Arial" w:cs="Arial"/>
          <w:b/>
          <w:bCs/>
          <w:sz w:val="24"/>
          <w:szCs w:val="24"/>
        </w:rPr>
        <w:t>Jeju</w:t>
      </w:r>
      <w:r w:rsidR="00C75084">
        <w:rPr>
          <w:rFonts w:ascii="Arial" w:hAnsi="Arial" w:cs="Arial"/>
          <w:b/>
          <w:bCs/>
          <w:sz w:val="24"/>
          <w:szCs w:val="24"/>
        </w:rPr>
        <w:t xml:space="preserve">, </w:t>
      </w:r>
      <w:r>
        <w:rPr>
          <w:rFonts w:ascii="Arial" w:hAnsi="Arial" w:cs="Arial"/>
          <w:b/>
          <w:bCs/>
          <w:sz w:val="24"/>
          <w:szCs w:val="24"/>
        </w:rPr>
        <w:t>Korea</w:t>
      </w:r>
      <w:r w:rsidR="00C75084">
        <w:rPr>
          <w:rFonts w:ascii="Arial" w:hAnsi="Arial" w:cs="Arial"/>
          <w:b/>
          <w:bCs/>
          <w:sz w:val="24"/>
          <w:szCs w:val="24"/>
        </w:rPr>
        <w:t>,</w:t>
      </w:r>
      <w:r w:rsidR="00C75084" w:rsidRPr="00E9522F">
        <w:rPr>
          <w:rFonts w:ascii="Arial" w:hAnsi="Arial" w:cs="Arial"/>
          <w:b/>
          <w:bCs/>
          <w:sz w:val="24"/>
          <w:szCs w:val="24"/>
        </w:rPr>
        <w:t xml:space="preserve"> </w:t>
      </w:r>
      <w:r>
        <w:rPr>
          <w:rFonts w:ascii="Arial" w:hAnsi="Arial" w:cs="Arial"/>
          <w:b/>
          <w:bCs/>
          <w:sz w:val="24"/>
          <w:szCs w:val="24"/>
        </w:rPr>
        <w:t>27</w:t>
      </w:r>
      <w:r w:rsidR="00C75084">
        <w:rPr>
          <w:rFonts w:ascii="Arial" w:hAnsi="Arial" w:cs="Arial"/>
          <w:b/>
          <w:bCs/>
          <w:sz w:val="24"/>
          <w:szCs w:val="24"/>
        </w:rPr>
        <w:t xml:space="preserve"> – </w:t>
      </w:r>
      <w:r>
        <w:rPr>
          <w:rFonts w:ascii="Arial" w:hAnsi="Arial" w:cs="Arial"/>
          <w:b/>
          <w:bCs/>
          <w:sz w:val="24"/>
          <w:szCs w:val="24"/>
        </w:rPr>
        <w:t>31</w:t>
      </w:r>
      <w:r w:rsidR="00C75084">
        <w:rPr>
          <w:rFonts w:ascii="Arial" w:hAnsi="Arial" w:cs="Arial"/>
          <w:b/>
          <w:bCs/>
          <w:sz w:val="24"/>
          <w:szCs w:val="24"/>
        </w:rPr>
        <w:t xml:space="preserve"> </w:t>
      </w:r>
      <w:r>
        <w:rPr>
          <w:rFonts w:ascii="Arial" w:hAnsi="Arial" w:cs="Arial"/>
          <w:b/>
          <w:bCs/>
          <w:sz w:val="24"/>
          <w:szCs w:val="24"/>
        </w:rPr>
        <w:t>May</w:t>
      </w:r>
      <w:r w:rsidR="00C75084" w:rsidRPr="00E9522F">
        <w:rPr>
          <w:rFonts w:ascii="Arial" w:hAnsi="Arial" w:cs="Arial"/>
          <w:b/>
          <w:bCs/>
          <w:sz w:val="24"/>
          <w:szCs w:val="24"/>
        </w:rPr>
        <w:t xml:space="preserve"> 202</w:t>
      </w:r>
      <w:r w:rsidR="00C75084">
        <w:rPr>
          <w:rFonts w:ascii="Arial" w:hAnsi="Arial" w:cs="Arial"/>
          <w:b/>
          <w:bCs/>
          <w:sz w:val="24"/>
          <w:szCs w:val="24"/>
        </w:rPr>
        <w:t>4</w:t>
      </w:r>
      <w:r w:rsidR="00DA5468" w:rsidRPr="00DA5468">
        <w:rPr>
          <w:rFonts w:ascii="Arial" w:hAnsi="Arial" w:cs="Arial"/>
          <w:b/>
          <w:noProof/>
          <w:sz w:val="24"/>
        </w:rPr>
        <w:t xml:space="preserve">            </w:t>
      </w:r>
      <w:r w:rsidR="00E370C6">
        <w:rPr>
          <w:rFonts w:ascii="Arial" w:hAnsi="Arial" w:cs="Arial"/>
          <w:b/>
          <w:bCs/>
          <w:color w:val="0000FF"/>
        </w:rPr>
        <w:tab/>
      </w:r>
    </w:p>
    <w:p w14:paraId="2813D9A0" w14:textId="39C60CA8"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w:t>
      </w:r>
    </w:p>
    <w:p w14:paraId="2813D9A1" w14:textId="7EA75721" w:rsidR="00440983" w:rsidRDefault="0092627A" w:rsidP="22B0051B">
      <w:pPr>
        <w:ind w:left="2127" w:hanging="2127"/>
        <w:rPr>
          <w:rFonts w:ascii="Arial" w:hAnsi="Arial" w:cs="Arial"/>
          <w:b/>
          <w:bCs/>
        </w:rPr>
      </w:pPr>
      <w:r w:rsidRPr="22B0051B">
        <w:rPr>
          <w:rFonts w:ascii="Arial" w:hAnsi="Arial" w:cs="Arial"/>
          <w:b/>
          <w:bCs/>
        </w:rPr>
        <w:t>Title:</w:t>
      </w:r>
      <w:r>
        <w:tab/>
      </w:r>
      <w:r w:rsidR="00116F90">
        <w:rPr>
          <w:rFonts w:ascii="Arial" w:hAnsi="Arial" w:cs="Arial"/>
          <w:b/>
          <w:bCs/>
        </w:rPr>
        <w:t>Conclusions for KI#</w:t>
      </w:r>
      <w:r w:rsidR="00D417F8">
        <w:rPr>
          <w:rFonts w:ascii="Arial" w:hAnsi="Arial" w:cs="Arial"/>
          <w:b/>
          <w:bCs/>
        </w:rPr>
        <w:t>3</w:t>
      </w:r>
      <w:r w:rsidR="00983DD4">
        <w:rPr>
          <w:rFonts w:ascii="Arial" w:hAnsi="Arial" w:cs="Arial"/>
          <w:b/>
          <w:bCs/>
        </w:rPr>
        <w:t xml:space="preserve"> for </w:t>
      </w:r>
      <w:r w:rsidR="00D417F8">
        <w:rPr>
          <w:rFonts w:ascii="Arial" w:hAnsi="Arial" w:cs="Arial"/>
          <w:b/>
          <w:bCs/>
        </w:rPr>
        <w:t>UE-Sat-UE</w:t>
      </w:r>
    </w:p>
    <w:p w14:paraId="2813D9A2" w14:textId="77777777"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2813D9A3" w14:textId="4AAB842F" w:rsidR="00440983" w:rsidRDefault="00440983" w:rsidP="22B0051B">
      <w:pPr>
        <w:ind w:left="2127" w:hanging="2127"/>
        <w:rPr>
          <w:rFonts w:ascii="Arial" w:hAnsi="Arial" w:cs="Arial"/>
          <w:b/>
          <w:bCs/>
        </w:rPr>
      </w:pPr>
      <w:r w:rsidRPr="22B0051B">
        <w:rPr>
          <w:rFonts w:ascii="Arial" w:hAnsi="Arial" w:cs="Arial"/>
          <w:b/>
          <w:bCs/>
        </w:rPr>
        <w:t>Agenda Item:</w:t>
      </w:r>
      <w:r>
        <w:tab/>
      </w:r>
      <w:r w:rsidR="00D04FD8">
        <w:rPr>
          <w:rFonts w:ascii="Arial" w:hAnsi="Arial" w:cs="Arial"/>
          <w:b/>
          <w:bCs/>
        </w:rPr>
        <w:t>19</w:t>
      </w:r>
      <w:r w:rsidR="00116F90">
        <w:rPr>
          <w:rFonts w:ascii="Arial" w:hAnsi="Arial" w:cs="Arial"/>
          <w:b/>
          <w:bCs/>
        </w:rPr>
        <w:t>.</w:t>
      </w:r>
      <w:r w:rsidR="009340C7">
        <w:rPr>
          <w:rFonts w:ascii="Arial" w:hAnsi="Arial" w:cs="Arial"/>
          <w:b/>
          <w:bCs/>
        </w:rPr>
        <w:t>1</w:t>
      </w:r>
    </w:p>
    <w:p w14:paraId="2813D9A4" w14:textId="756C61E2"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75084">
        <w:rPr>
          <w:rFonts w:ascii="Arial" w:eastAsia="Batang" w:hAnsi="Arial" w:cs="Arial"/>
          <w:b/>
          <w:sz w:val="18"/>
          <w:szCs w:val="18"/>
          <w:lang w:eastAsia="ar-SA"/>
        </w:rPr>
        <w:t>FS_5GSAT_ARCH_Ph3</w:t>
      </w:r>
      <w:r w:rsidR="0079300F" w:rsidRPr="0079300F">
        <w:rPr>
          <w:rFonts w:ascii="Arial" w:hAnsi="Arial" w:cs="Arial"/>
          <w:b/>
        </w:rPr>
        <w:t xml:space="preserve"> </w:t>
      </w:r>
      <w:r w:rsidR="00484BE0">
        <w:rPr>
          <w:rFonts w:ascii="Arial" w:hAnsi="Arial" w:cs="Arial"/>
          <w:b/>
        </w:rPr>
        <w:t>/ Rel-1</w:t>
      </w:r>
      <w:r w:rsidR="00C75084">
        <w:rPr>
          <w:rFonts w:ascii="Arial" w:hAnsi="Arial" w:cs="Arial"/>
          <w:b/>
        </w:rPr>
        <w:t>9</w:t>
      </w:r>
    </w:p>
    <w:p w14:paraId="2813D9A5" w14:textId="3EB03C24" w:rsidR="00116F90" w:rsidRDefault="00116F90" w:rsidP="00116F90">
      <w:pPr>
        <w:rPr>
          <w:rFonts w:ascii="Arial" w:hAnsi="Arial" w:cs="Arial"/>
          <w:i/>
        </w:rPr>
      </w:pPr>
      <w:bookmarkStart w:id="0" w:name="_Hlk526665839"/>
      <w:r>
        <w:rPr>
          <w:rFonts w:ascii="Arial" w:hAnsi="Arial" w:cs="Arial"/>
          <w:i/>
        </w:rPr>
        <w:t xml:space="preserve">Abstract of the contribution: </w:t>
      </w:r>
      <w:bookmarkStart w:id="1" w:name="_Hlk99049711"/>
      <w:r>
        <w:rPr>
          <w:rFonts w:ascii="Arial" w:hAnsi="Arial" w:cs="Arial"/>
          <w:i/>
        </w:rPr>
        <w:t xml:space="preserve">This paper </w:t>
      </w:r>
      <w:bookmarkEnd w:id="1"/>
      <w:r>
        <w:rPr>
          <w:rFonts w:ascii="Arial" w:hAnsi="Arial" w:cs="Arial"/>
          <w:i/>
        </w:rPr>
        <w:t xml:space="preserve">proposes </w:t>
      </w:r>
      <w:r w:rsidR="002508CE">
        <w:rPr>
          <w:rFonts w:ascii="Arial" w:hAnsi="Arial" w:cs="Arial"/>
          <w:i/>
        </w:rPr>
        <w:t xml:space="preserve">interim </w:t>
      </w:r>
      <w:r>
        <w:rPr>
          <w:rFonts w:ascii="Arial" w:hAnsi="Arial" w:cs="Arial"/>
          <w:i/>
        </w:rPr>
        <w:t>conclusions and way forward for KI#</w:t>
      </w:r>
      <w:r w:rsidR="00D04FD8">
        <w:rPr>
          <w:rFonts w:ascii="Arial" w:hAnsi="Arial" w:cs="Arial"/>
          <w:i/>
        </w:rPr>
        <w:t>1</w:t>
      </w:r>
      <w:r>
        <w:rPr>
          <w:rFonts w:ascii="Arial" w:hAnsi="Arial" w:cs="Arial"/>
          <w:i/>
        </w:rPr>
        <w:t xml:space="preserve"> in TR 23.700-</w:t>
      </w:r>
      <w:r w:rsidR="00D04FD8">
        <w:rPr>
          <w:rFonts w:ascii="Arial" w:hAnsi="Arial" w:cs="Arial"/>
          <w:i/>
        </w:rPr>
        <w:t>29</w:t>
      </w:r>
    </w:p>
    <w:p w14:paraId="2813D9A6" w14:textId="77777777" w:rsidR="00EC5C31" w:rsidRDefault="00060E04" w:rsidP="00060E04">
      <w:pPr>
        <w:pStyle w:val="Heading1"/>
      </w:pPr>
      <w:r>
        <w:t>Discussion</w:t>
      </w:r>
    </w:p>
    <w:p w14:paraId="2813D9A7" w14:textId="57610B97" w:rsidR="00E04DA4" w:rsidRPr="00ED4990" w:rsidRDefault="0010741F" w:rsidP="000359F0">
      <w:r>
        <w:t>Proposes conclusion</w:t>
      </w:r>
      <w:r w:rsidR="00717408">
        <w:t>s</w:t>
      </w:r>
      <w:r>
        <w:t xml:space="preserve"> for KI#</w:t>
      </w:r>
      <w:r w:rsidR="00D417F8">
        <w:t xml:space="preserve">3, based on existing proposed solution in 23.700-29 and recently concluded NWM </w:t>
      </w:r>
      <w:r w:rsidR="00E017E3">
        <w:t>observations</w:t>
      </w:r>
      <w:r>
        <w:t>.</w:t>
      </w:r>
    </w:p>
    <w:p w14:paraId="2813D9A8" w14:textId="77777777" w:rsidR="00EC5C31" w:rsidRDefault="00EC5C31" w:rsidP="00EC5C31">
      <w:pPr>
        <w:pStyle w:val="Heading1"/>
      </w:pPr>
      <w:r>
        <w:t>Proposal</w:t>
      </w:r>
    </w:p>
    <w:p w14:paraId="2813D9A9" w14:textId="77777777" w:rsidR="009B067A" w:rsidRDefault="00EC5C31" w:rsidP="003E270E">
      <w:pPr>
        <w:jc w:val="cente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2813D9AA" w14:textId="77777777" w:rsidR="00116F90" w:rsidRDefault="00745673" w:rsidP="00116F90">
      <w:pPr>
        <w:pStyle w:val="Heading1"/>
      </w:pPr>
      <w:bookmarkStart w:id="2" w:name="_Toc16839390"/>
      <w:bookmarkStart w:id="3" w:name="_Toc22192658"/>
      <w:bookmarkStart w:id="4" w:name="_Toc23402396"/>
      <w:bookmarkStart w:id="5" w:name="_Toc23402426"/>
      <w:bookmarkStart w:id="6" w:name="_Toc26386443"/>
      <w:bookmarkStart w:id="7" w:name="_Toc26431249"/>
      <w:bookmarkStart w:id="8" w:name="_Toc30694673"/>
      <w:bookmarkStart w:id="9" w:name="_Toc43906738"/>
      <w:bookmarkStart w:id="10" w:name="_Toc43906853"/>
      <w:bookmarkStart w:id="11" w:name="_Toc44311979"/>
      <w:bookmarkStart w:id="12" w:name="_Toc50536658"/>
      <w:bookmarkStart w:id="13" w:name="_Toc54930437"/>
      <w:bookmarkStart w:id="14" w:name="_Toc54968242"/>
      <w:bookmarkStart w:id="15" w:name="_Toc57236564"/>
      <w:bookmarkStart w:id="16" w:name="_Toc57236727"/>
      <w:bookmarkStart w:id="17" w:name="_Toc57530368"/>
      <w:bookmarkStart w:id="18" w:name="_Toc57532569"/>
      <w:bookmarkStart w:id="19" w:name="_Toc101421783"/>
      <w:r>
        <w:t>8</w:t>
      </w:r>
      <w:r w:rsidR="00116F90" w:rsidRPr="00D81D6E">
        <w:tab/>
        <w:t>Conclusions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813D9AB" w14:textId="4FC03795" w:rsidR="00BF5C47" w:rsidRPr="00BC49C2" w:rsidRDefault="00745673" w:rsidP="00BF5C47">
      <w:pPr>
        <w:pStyle w:val="Heading2"/>
      </w:pPr>
      <w:r>
        <w:t xml:space="preserve">8.x </w:t>
      </w:r>
      <w:r>
        <w:tab/>
        <w:t>Key issue</w:t>
      </w:r>
      <w:r w:rsidR="008239C0">
        <w:t>s</w:t>
      </w:r>
      <w:r>
        <w:t xml:space="preserve"> #</w:t>
      </w:r>
      <w:r w:rsidR="00981D4A">
        <w:t>3</w:t>
      </w:r>
      <w:r>
        <w:t>:</w:t>
      </w:r>
      <w:r w:rsidR="00BF5C47">
        <w:t xml:space="preserve"> </w:t>
      </w:r>
      <w:r w:rsidR="00C75084">
        <w:rPr>
          <w:lang w:eastAsia="zh-CN"/>
        </w:rPr>
        <w:t xml:space="preserve">Support of </w:t>
      </w:r>
      <w:r w:rsidR="00D417F8">
        <w:rPr>
          <w:lang w:eastAsia="zh-CN"/>
        </w:rPr>
        <w:t>UE-Sat-UE communication</w:t>
      </w:r>
    </w:p>
    <w:p w14:paraId="2813D9AC" w14:textId="165807EA" w:rsidR="006D5170" w:rsidRPr="00255940" w:rsidRDefault="006D5170" w:rsidP="006D5170">
      <w:pPr>
        <w:rPr>
          <w:color w:val="auto"/>
          <w:lang w:eastAsia="en-US"/>
        </w:rPr>
      </w:pPr>
      <w:r w:rsidRPr="00255940">
        <w:t>The following bullet points summarize the principles for the way forward</w:t>
      </w:r>
      <w:r w:rsidR="00347006" w:rsidRPr="00255940">
        <w:rPr>
          <w:lang w:val="en-US"/>
        </w:rPr>
        <w:t xml:space="preserve"> to support </w:t>
      </w:r>
      <w:r w:rsidR="00D417F8">
        <w:rPr>
          <w:lang w:val="en-US"/>
        </w:rPr>
        <w:t>UE-Sat-UE communication in regenerative architecture</w:t>
      </w:r>
      <w:r w:rsidRPr="00255940">
        <w:t>:</w:t>
      </w:r>
    </w:p>
    <w:p w14:paraId="4B90CCD4" w14:textId="1D997EB2" w:rsidR="006A30C3" w:rsidRPr="00E821F1" w:rsidRDefault="004C70B7" w:rsidP="004C70B7">
      <w:pPr>
        <w:pStyle w:val="B1"/>
        <w:ind w:left="0" w:firstLine="0"/>
        <w:rPr>
          <w:lang w:val="en-US"/>
        </w:rPr>
      </w:pPr>
      <w:r w:rsidRPr="004C70B7">
        <w:rPr>
          <w:b/>
          <w:bCs/>
          <w:lang w:val="en-US"/>
        </w:rPr>
        <w:t>Usage of ISL to expand the UE-Sat-UE coverage area</w:t>
      </w:r>
      <w:r>
        <w:rPr>
          <w:lang w:val="en-US"/>
        </w:rPr>
        <w:t>:</w:t>
      </w:r>
      <w:r w:rsidR="006A30C3" w:rsidRPr="00E821F1">
        <w:rPr>
          <w:lang w:val="en-US"/>
        </w:rPr>
        <w:t xml:space="preserve"> </w:t>
      </w:r>
    </w:p>
    <w:p w14:paraId="0E45FF3A" w14:textId="7FC38176" w:rsidR="00E821F1" w:rsidRDefault="004C70B7" w:rsidP="004C70B7">
      <w:pPr>
        <w:pStyle w:val="B1"/>
        <w:numPr>
          <w:ilvl w:val="0"/>
          <w:numId w:val="29"/>
        </w:numPr>
        <w:rPr>
          <w:lang w:val="en-US"/>
        </w:rPr>
      </w:pPr>
      <w:r w:rsidRPr="004C70B7">
        <w:rPr>
          <w:lang w:val="en-US"/>
        </w:rPr>
        <w:t xml:space="preserve">The use of ISL </w:t>
      </w:r>
      <w:r>
        <w:rPr>
          <w:lang w:val="en-US"/>
        </w:rPr>
        <w:t>was considered as key enabler for UE-Sat-UE communication which was agreed in key issue definition; “</w:t>
      </w:r>
      <w:r w:rsidRPr="00D95BDE">
        <w:t>It is expected that a link to the ground, via ISL to another satellite with a link to a ground gateway, or via multiple other satellites using ISLs to another satellite with a link to ground gateway or direct from the serving satellite to a ground gateway, is always available.</w:t>
      </w:r>
      <w:r>
        <w:rPr>
          <w:lang w:val="en-US"/>
        </w:rPr>
        <w:t xml:space="preserve">” </w:t>
      </w:r>
    </w:p>
    <w:p w14:paraId="08032055" w14:textId="77777777" w:rsidR="00F06DD5" w:rsidRDefault="004C70B7" w:rsidP="004C70B7">
      <w:pPr>
        <w:pStyle w:val="B1"/>
        <w:numPr>
          <w:ilvl w:val="0"/>
          <w:numId w:val="29"/>
        </w:numPr>
        <w:rPr>
          <w:lang w:val="en-US"/>
        </w:rPr>
      </w:pPr>
      <w:r>
        <w:rPr>
          <w:lang w:val="en-US"/>
        </w:rPr>
        <w:t>ISL will increase the scope of users in IMS call to be in different satellite coverage. As it is expected the LEO satellites will be deployed in the form of multiple satellite in a constellation</w:t>
      </w:r>
      <w:r w:rsidR="00981D4A">
        <w:rPr>
          <w:lang w:val="en-US"/>
        </w:rPr>
        <w:t xml:space="preserve">, it is expected to have multiple satellite covering a country. </w:t>
      </w:r>
      <w:r w:rsidR="000208C8">
        <w:rPr>
          <w:lang w:val="en-US"/>
        </w:rPr>
        <w:t>Similarly,</w:t>
      </w:r>
      <w:r w:rsidR="00981D4A">
        <w:rPr>
          <w:lang w:val="en-US"/>
        </w:rPr>
        <w:t xml:space="preserve"> users from different continents being covered by different satellite can make use of the UE-Sat-UE communication.</w:t>
      </w:r>
    </w:p>
    <w:p w14:paraId="65D3C62B" w14:textId="23AE1B91" w:rsidR="00F06DD5" w:rsidRDefault="00F06DD5" w:rsidP="00F06DD5">
      <w:pPr>
        <w:pStyle w:val="B1"/>
        <w:numPr>
          <w:ilvl w:val="0"/>
          <w:numId w:val="29"/>
        </w:numPr>
        <w:rPr>
          <w:lang w:val="en-US"/>
        </w:rPr>
      </w:pPr>
      <w:r>
        <w:rPr>
          <w:lang w:val="en-US"/>
        </w:rPr>
        <w:t xml:space="preserve">The use ISL also allows UEs in call to be different satellite coverage, hence it is expected the calling and called party can have PDU session managed </w:t>
      </w:r>
      <w:r w:rsidR="00DF576A">
        <w:rPr>
          <w:lang w:val="en-US"/>
        </w:rPr>
        <w:t xml:space="preserve">by </w:t>
      </w:r>
      <w:r>
        <w:rPr>
          <w:lang w:val="en-US"/>
        </w:rPr>
        <w:t>different SMF and different P-CSCF. The sol</w:t>
      </w:r>
      <w:r w:rsidR="00DF576A">
        <w:rPr>
          <w:lang w:val="en-US"/>
        </w:rPr>
        <w:t>ution principal needs to take care of these aspects to provide</w:t>
      </w:r>
      <w:r>
        <w:rPr>
          <w:lang w:val="en-US"/>
        </w:rPr>
        <w:t xml:space="preserve"> unrestrictive deployment options.</w:t>
      </w:r>
    </w:p>
    <w:p w14:paraId="68B00313" w14:textId="752B1914" w:rsidR="004C70B7" w:rsidRPr="00F06DD5" w:rsidRDefault="00F06DD5" w:rsidP="00F06DD5">
      <w:pPr>
        <w:pStyle w:val="B1"/>
        <w:numPr>
          <w:ilvl w:val="0"/>
          <w:numId w:val="29"/>
        </w:numPr>
        <w:rPr>
          <w:lang w:val="en-US"/>
        </w:rPr>
      </w:pPr>
      <w:proofErr w:type="spellStart"/>
      <w:r>
        <w:rPr>
          <w:lang w:val="en-US"/>
        </w:rPr>
        <w:t>Soln</w:t>
      </w:r>
      <w:proofErr w:type="spellEnd"/>
      <w:r>
        <w:rPr>
          <w:lang w:val="en-US"/>
        </w:rPr>
        <w:t xml:space="preserve"> #28, 30, 32, 40, 41, 42 and 43 assumes ISL for UE-Sat-UE communication.</w:t>
      </w:r>
      <w:r w:rsidR="004C70B7" w:rsidRPr="00F06DD5">
        <w:rPr>
          <w:lang w:val="en-US"/>
        </w:rPr>
        <w:t xml:space="preserve"> </w:t>
      </w:r>
    </w:p>
    <w:p w14:paraId="7C9120DF" w14:textId="576B7DA1" w:rsidR="000208C8" w:rsidRDefault="000208C8" w:rsidP="000208C8">
      <w:pPr>
        <w:pStyle w:val="B1"/>
        <w:ind w:left="0" w:firstLine="0"/>
        <w:rPr>
          <w:lang w:val="en-US"/>
        </w:rPr>
      </w:pPr>
      <w:r w:rsidRPr="000208C8">
        <w:rPr>
          <w:b/>
          <w:bCs/>
          <w:color w:val="auto"/>
          <w:lang w:val="en-US"/>
        </w:rPr>
        <w:t>Roaming support in UE-Sat-UE communication</w:t>
      </w:r>
      <w:r>
        <w:rPr>
          <w:lang w:val="en-US"/>
        </w:rPr>
        <w:t>:</w:t>
      </w:r>
    </w:p>
    <w:p w14:paraId="1D233C05" w14:textId="0F9B226A" w:rsidR="00C82C17" w:rsidRDefault="003526BA" w:rsidP="003526BA">
      <w:pPr>
        <w:pStyle w:val="B1"/>
        <w:numPr>
          <w:ilvl w:val="0"/>
          <w:numId w:val="29"/>
        </w:numPr>
        <w:rPr>
          <w:lang w:val="en-US"/>
        </w:rPr>
      </w:pPr>
      <w:r>
        <w:rPr>
          <w:lang w:val="en-US"/>
        </w:rPr>
        <w:t>As satellite operators will cover multiple geographies, it is useful to support roaming users with same benefit of UE-Sat-UE such as low latency.</w:t>
      </w:r>
    </w:p>
    <w:p w14:paraId="2D8E2B0E" w14:textId="08216243" w:rsidR="00C82C17" w:rsidRDefault="003526BA" w:rsidP="003526BA">
      <w:pPr>
        <w:pStyle w:val="B1"/>
        <w:numPr>
          <w:ilvl w:val="0"/>
          <w:numId w:val="29"/>
        </w:numPr>
        <w:rPr>
          <w:lang w:val="en-US"/>
        </w:rPr>
      </w:pPr>
      <w:r>
        <w:rPr>
          <w:lang w:val="en-US"/>
        </w:rPr>
        <w:t>Restricting UE-Sat-UE services within the same H-PLMN is not required, the restrictions can still be applied on hosting multiple PLMN in same satellite.</w:t>
      </w:r>
      <w:r w:rsidR="002508CE">
        <w:rPr>
          <w:lang w:val="en-US"/>
        </w:rPr>
        <w:t xml:space="preserve"> </w:t>
      </w:r>
    </w:p>
    <w:p w14:paraId="0856BF39" w14:textId="120EB110" w:rsidR="003526BA" w:rsidRPr="003526BA" w:rsidRDefault="003526BA" w:rsidP="003526BA">
      <w:pPr>
        <w:pStyle w:val="B1"/>
        <w:ind w:left="0" w:firstLine="0"/>
        <w:rPr>
          <w:b/>
          <w:bCs/>
          <w:color w:val="auto"/>
          <w:lang w:val="en-US"/>
        </w:rPr>
      </w:pPr>
      <w:r w:rsidRPr="003526BA">
        <w:rPr>
          <w:b/>
          <w:bCs/>
          <w:color w:val="auto"/>
          <w:lang w:val="en-US"/>
        </w:rPr>
        <w:lastRenderedPageBreak/>
        <w:t>User plane node relocation:</w:t>
      </w:r>
    </w:p>
    <w:p w14:paraId="7AC2F199" w14:textId="113B52BB" w:rsidR="003526BA" w:rsidRDefault="003526BA" w:rsidP="003526BA">
      <w:pPr>
        <w:pStyle w:val="B1"/>
        <w:numPr>
          <w:ilvl w:val="0"/>
          <w:numId w:val="29"/>
        </w:numPr>
        <w:rPr>
          <w:lang w:val="en-US"/>
        </w:rPr>
      </w:pPr>
      <w:r>
        <w:rPr>
          <w:lang w:val="en-US"/>
        </w:rPr>
        <w:t>The user plane node relocation is critical to maintain</w:t>
      </w:r>
      <w:r w:rsidR="00DF576A">
        <w:rPr>
          <w:lang w:val="en-US"/>
        </w:rPr>
        <w:t>ing call continuity due to frequent changes in satellites and high-speed movement on LEO satellites</w:t>
      </w:r>
      <w:r>
        <w:rPr>
          <w:lang w:val="en-US"/>
        </w:rPr>
        <w:t>.</w:t>
      </w:r>
    </w:p>
    <w:p w14:paraId="0A19FAEB" w14:textId="11FB5DE7" w:rsidR="00A440FE" w:rsidRDefault="00B80549" w:rsidP="003526BA">
      <w:pPr>
        <w:pStyle w:val="B1"/>
        <w:numPr>
          <w:ilvl w:val="0"/>
          <w:numId w:val="29"/>
        </w:numPr>
        <w:rPr>
          <w:lang w:val="en-US"/>
        </w:rPr>
      </w:pPr>
      <w:r>
        <w:rPr>
          <w:rStyle w:val="ui-provider"/>
        </w:rPr>
        <w:t xml:space="preserve">In UE-Sat-UE scenario user plane node relocation needs to avoid </w:t>
      </w:r>
      <w:r w:rsidR="00DF576A">
        <w:rPr>
          <w:rStyle w:val="ui-provider"/>
        </w:rPr>
        <w:t xml:space="preserve">the </w:t>
      </w:r>
      <w:r>
        <w:rPr>
          <w:rStyle w:val="ui-provider"/>
        </w:rPr>
        <w:t xml:space="preserve">frequent change of IP assigned to </w:t>
      </w:r>
      <w:proofErr w:type="gramStart"/>
      <w:r>
        <w:rPr>
          <w:rStyle w:val="ui-provider"/>
        </w:rPr>
        <w:t>UE  to</w:t>
      </w:r>
      <w:proofErr w:type="gramEnd"/>
      <w:r>
        <w:rPr>
          <w:rStyle w:val="ui-provider"/>
        </w:rPr>
        <w:t xml:space="preserve"> avoid frequent IMS (re-)registration.</w:t>
      </w:r>
    </w:p>
    <w:p w14:paraId="6BFDC9C7" w14:textId="734E22C8" w:rsidR="000D6D11" w:rsidRDefault="003526BA" w:rsidP="007A4D32">
      <w:pPr>
        <w:pStyle w:val="B1"/>
        <w:numPr>
          <w:ilvl w:val="0"/>
          <w:numId w:val="29"/>
        </w:numPr>
        <w:rPr>
          <w:lang w:val="en-US"/>
        </w:rPr>
      </w:pPr>
      <w:r w:rsidRPr="007A4D32">
        <w:rPr>
          <w:lang w:val="en-US"/>
        </w:rPr>
        <w:t xml:space="preserve">The user node relocation also needs to take care of </w:t>
      </w:r>
      <w:r w:rsidR="007A4D32" w:rsidRPr="007A4D32">
        <w:rPr>
          <w:lang w:val="en-US"/>
        </w:rPr>
        <w:t xml:space="preserve">seamless HO, </w:t>
      </w:r>
      <w:proofErr w:type="gramStart"/>
      <w:r w:rsidR="007A4D32" w:rsidRPr="007A4D32">
        <w:rPr>
          <w:lang w:val="en-US"/>
        </w:rPr>
        <w:t>in order to</w:t>
      </w:r>
      <w:proofErr w:type="gramEnd"/>
      <w:r w:rsidR="007A4D32" w:rsidRPr="007A4D32">
        <w:rPr>
          <w:lang w:val="en-US"/>
        </w:rPr>
        <w:t xml:space="preserve"> avoid loss of user plane packets, which can have </w:t>
      </w:r>
      <w:r w:rsidR="00DF576A">
        <w:rPr>
          <w:lang w:val="en-US"/>
        </w:rPr>
        <w:t xml:space="preserve">a </w:t>
      </w:r>
      <w:r w:rsidR="007A4D32" w:rsidRPr="007A4D32">
        <w:rPr>
          <w:lang w:val="en-US"/>
        </w:rPr>
        <w:t>negative impact on overall call quality.</w:t>
      </w:r>
      <w:r w:rsidR="000D6D11">
        <w:rPr>
          <w:lang w:val="en-US"/>
        </w:rPr>
        <w:t xml:space="preserve"> The </w:t>
      </w:r>
      <w:r w:rsidR="00DF576A">
        <w:rPr>
          <w:lang w:val="en-US"/>
        </w:rPr>
        <w:t>simultaneous relocation of the UL-CL</w:t>
      </w:r>
      <w:r w:rsidR="000D6D11">
        <w:rPr>
          <w:lang w:val="en-US"/>
        </w:rPr>
        <w:t xml:space="preserve"> is a good way to avoid packet loss and maintain voice call continuity.</w:t>
      </w:r>
    </w:p>
    <w:p w14:paraId="41071970" w14:textId="32689647" w:rsidR="00E351B4" w:rsidRDefault="000D6D11" w:rsidP="007A4D32">
      <w:pPr>
        <w:pStyle w:val="B1"/>
        <w:numPr>
          <w:ilvl w:val="0"/>
          <w:numId w:val="29"/>
        </w:numPr>
        <w:rPr>
          <w:lang w:val="en-US"/>
        </w:rPr>
      </w:pPr>
      <w:r>
        <w:rPr>
          <w:lang w:val="en-US"/>
        </w:rPr>
        <w:t xml:space="preserve">User plane node relocation can also involve relocating AGW, whenever AGW is involved in traffic plane. In those cases, the U-plane resource reallocation needs to be carried out without changing the registration address. One such mechanism is explained in </w:t>
      </w:r>
      <w:proofErr w:type="spellStart"/>
      <w:r>
        <w:rPr>
          <w:lang w:val="en-US"/>
        </w:rPr>
        <w:t>soln</w:t>
      </w:r>
      <w:proofErr w:type="spellEnd"/>
      <w:r>
        <w:rPr>
          <w:lang w:val="en-US"/>
        </w:rPr>
        <w:t xml:space="preserve"> </w:t>
      </w:r>
      <w:r w:rsidR="00E351B4">
        <w:rPr>
          <w:lang w:val="en-US"/>
        </w:rPr>
        <w:t>#</w:t>
      </w:r>
      <w:r w:rsidR="004C50D8">
        <w:rPr>
          <w:lang w:val="en-US"/>
        </w:rPr>
        <w:t xml:space="preserve">41, </w:t>
      </w:r>
      <w:r>
        <w:rPr>
          <w:lang w:val="en-US"/>
        </w:rPr>
        <w:t>42 and 43.</w:t>
      </w:r>
    </w:p>
    <w:p w14:paraId="34CCDE20" w14:textId="77777777" w:rsidR="00E351B4" w:rsidRDefault="00E351B4" w:rsidP="00E351B4">
      <w:pPr>
        <w:pStyle w:val="B1"/>
        <w:rPr>
          <w:lang w:val="en-US"/>
        </w:rPr>
      </w:pPr>
      <w:r w:rsidRPr="00E351B4">
        <w:rPr>
          <w:b/>
          <w:bCs/>
          <w:color w:val="auto"/>
          <w:lang w:val="en-US"/>
        </w:rPr>
        <w:t>Need for AGW on-board satellite</w:t>
      </w:r>
      <w:r>
        <w:rPr>
          <w:lang w:val="en-US"/>
        </w:rPr>
        <w:t>:</w:t>
      </w:r>
    </w:p>
    <w:p w14:paraId="7995A0EF" w14:textId="77777777" w:rsidR="00E351B4" w:rsidRDefault="00E351B4" w:rsidP="00E351B4">
      <w:pPr>
        <w:pStyle w:val="B1"/>
        <w:numPr>
          <w:ilvl w:val="0"/>
          <w:numId w:val="29"/>
        </w:numPr>
        <w:rPr>
          <w:lang w:val="en-US"/>
        </w:rPr>
      </w:pPr>
      <w:r w:rsidRPr="00E351B4">
        <w:rPr>
          <w:lang w:val="en-US"/>
        </w:rPr>
        <w:t>The current LI do not support call interception via UPF.</w:t>
      </w:r>
      <w:r>
        <w:rPr>
          <w:lang w:val="en-US"/>
        </w:rPr>
        <w:t xml:space="preserve"> This adds deployment challenges where it is mandatory to implement lawful interception to lawful interception agency for call tracing. The existing LI relies on the CSCF for call tracking and traffic tracing from the AGW. This makes it mandatory for AGW to handle to traffic plane </w:t>
      </w:r>
      <w:proofErr w:type="gramStart"/>
      <w:r>
        <w:rPr>
          <w:lang w:val="en-US"/>
        </w:rPr>
        <w:t>in order to</w:t>
      </w:r>
      <w:proofErr w:type="gramEnd"/>
      <w:r>
        <w:rPr>
          <w:lang w:val="en-US"/>
        </w:rPr>
        <w:t xml:space="preserve"> enable LI.</w:t>
      </w:r>
    </w:p>
    <w:p w14:paraId="7AC56299" w14:textId="77777777" w:rsidR="00E351B4" w:rsidRDefault="00E351B4" w:rsidP="00E351B4">
      <w:pPr>
        <w:pStyle w:val="B1"/>
        <w:numPr>
          <w:ilvl w:val="0"/>
          <w:numId w:val="29"/>
        </w:numPr>
        <w:rPr>
          <w:lang w:val="en-US"/>
        </w:rPr>
      </w:pPr>
      <w:r>
        <w:rPr>
          <w:lang w:val="en-US"/>
        </w:rPr>
        <w:t xml:space="preserve">For UE-Sat-UE, the AGW on-board satellite will be part of the u-plane handling and needs to provide necessary media plane control, NAT, </w:t>
      </w:r>
      <w:proofErr w:type="gramStart"/>
      <w:r>
        <w:rPr>
          <w:lang w:val="en-US"/>
        </w:rPr>
        <w:t>transcoding</w:t>
      </w:r>
      <w:proofErr w:type="gramEnd"/>
      <w:r>
        <w:rPr>
          <w:lang w:val="en-US"/>
        </w:rPr>
        <w:t xml:space="preserve"> and LI as explained in above bullet.</w:t>
      </w:r>
    </w:p>
    <w:p w14:paraId="32423B55" w14:textId="6C9B4E58" w:rsidR="00AA167E" w:rsidRDefault="00E351B4" w:rsidP="00E351B4">
      <w:pPr>
        <w:pStyle w:val="B1"/>
        <w:numPr>
          <w:ilvl w:val="0"/>
          <w:numId w:val="29"/>
        </w:numPr>
        <w:rPr>
          <w:lang w:val="en-US"/>
        </w:rPr>
      </w:pPr>
      <w:proofErr w:type="spellStart"/>
      <w:r>
        <w:rPr>
          <w:lang w:val="en-US"/>
        </w:rPr>
        <w:t>Soln</w:t>
      </w:r>
      <w:proofErr w:type="spellEnd"/>
      <w:r>
        <w:rPr>
          <w:lang w:val="en-US"/>
        </w:rPr>
        <w:t xml:space="preserve"> #32, 33, 41, 42 and 43 propose</w:t>
      </w:r>
      <w:r w:rsidR="00597DB3">
        <w:rPr>
          <w:lang w:val="en-US"/>
        </w:rPr>
        <w:t xml:space="preserve"> to include AGW in </w:t>
      </w:r>
      <w:r w:rsidR="00DF576A">
        <w:rPr>
          <w:lang w:val="en-US"/>
        </w:rPr>
        <w:t xml:space="preserve">the </w:t>
      </w:r>
      <w:r w:rsidR="00597DB3">
        <w:rPr>
          <w:lang w:val="en-US"/>
        </w:rPr>
        <w:t xml:space="preserve">media path on-board satellite. </w:t>
      </w:r>
      <w:r w:rsidR="00DF576A">
        <w:rPr>
          <w:lang w:val="en-US"/>
        </w:rPr>
        <w:t>W</w:t>
      </w:r>
      <w:r w:rsidR="00DF576A">
        <w:rPr>
          <w:lang w:val="en-US"/>
        </w:rPr>
        <w:t xml:space="preserve">hich </w:t>
      </w:r>
      <w:r w:rsidR="00597DB3">
        <w:rPr>
          <w:lang w:val="en-US"/>
        </w:rPr>
        <w:t xml:space="preserve">will help in </w:t>
      </w:r>
      <w:r w:rsidR="00DF576A">
        <w:rPr>
          <w:lang w:val="en-US"/>
        </w:rPr>
        <w:t xml:space="preserve">the </w:t>
      </w:r>
      <w:r w:rsidR="00597DB3">
        <w:rPr>
          <w:lang w:val="en-US"/>
        </w:rPr>
        <w:t>necessary AGW functionality mentioned above.</w:t>
      </w:r>
    </w:p>
    <w:p w14:paraId="0B5CAE6E" w14:textId="70354622" w:rsidR="00AA167E" w:rsidRDefault="00AA167E" w:rsidP="00AA167E">
      <w:pPr>
        <w:pStyle w:val="B1"/>
        <w:ind w:left="284" w:firstLine="0"/>
        <w:rPr>
          <w:lang w:val="en-US"/>
        </w:rPr>
      </w:pPr>
      <w:r>
        <w:rPr>
          <w:b/>
          <w:bCs/>
          <w:lang w:val="en-US"/>
        </w:rPr>
        <w:t xml:space="preserve">Support of </w:t>
      </w:r>
      <w:r w:rsidRPr="00AA167E">
        <w:rPr>
          <w:b/>
          <w:bCs/>
          <w:lang w:val="en-US"/>
        </w:rPr>
        <w:t xml:space="preserve">Lawful </w:t>
      </w:r>
      <w:r w:rsidR="00DF576A">
        <w:rPr>
          <w:b/>
          <w:bCs/>
          <w:lang w:val="en-US"/>
        </w:rPr>
        <w:t>I</w:t>
      </w:r>
      <w:r w:rsidR="00DF576A" w:rsidRPr="00AA167E">
        <w:rPr>
          <w:b/>
          <w:bCs/>
          <w:lang w:val="en-US"/>
        </w:rPr>
        <w:t>nterception</w:t>
      </w:r>
      <w:r>
        <w:rPr>
          <w:lang w:val="en-US"/>
        </w:rPr>
        <w:t>:</w:t>
      </w:r>
      <w:r w:rsidR="00E351B4">
        <w:rPr>
          <w:lang w:val="en-US"/>
        </w:rPr>
        <w:t xml:space="preserve"> </w:t>
      </w:r>
    </w:p>
    <w:p w14:paraId="6C5FC175" w14:textId="3F9F03F8" w:rsidR="00AA167E" w:rsidRDefault="00AA167E" w:rsidP="00AA167E">
      <w:pPr>
        <w:ind w:firstLine="284"/>
      </w:pPr>
      <w:r>
        <w:t xml:space="preserve">For UE-Sat-UE scenario, we have proposed both with/without AGW on-board the satellite case, as shown below. We are assuming </w:t>
      </w:r>
      <w:r w:rsidR="00DF576A">
        <w:t xml:space="preserve">the </w:t>
      </w:r>
      <w:r>
        <w:t>following concept for LI.</w:t>
      </w:r>
    </w:p>
    <w:p w14:paraId="308D8CFB" w14:textId="77777777" w:rsidR="00AA167E" w:rsidRPr="00AA167E" w:rsidRDefault="00AA167E" w:rsidP="00AA167E">
      <w:pPr>
        <w:pStyle w:val="B1"/>
        <w:numPr>
          <w:ilvl w:val="0"/>
          <w:numId w:val="29"/>
        </w:numPr>
        <w:rPr>
          <w:lang w:val="en-US"/>
        </w:rPr>
      </w:pPr>
      <w:r w:rsidRPr="00AA167E">
        <w:rPr>
          <w:lang w:val="en-US"/>
        </w:rPr>
        <w:t>The LI_X3 interface (towards AGW on-board or I-UPF on-board) for tracing media plane interface requires a feeder link connection to the serving satellite.</w:t>
      </w:r>
    </w:p>
    <w:p w14:paraId="41664D2E" w14:textId="77777777" w:rsidR="00AA167E" w:rsidRPr="00AA167E" w:rsidRDefault="00AA167E" w:rsidP="00AA167E">
      <w:pPr>
        <w:pStyle w:val="B1"/>
        <w:numPr>
          <w:ilvl w:val="0"/>
          <w:numId w:val="29"/>
        </w:numPr>
        <w:rPr>
          <w:lang w:val="en-US"/>
        </w:rPr>
      </w:pPr>
      <w:r w:rsidRPr="00AA167E">
        <w:rPr>
          <w:lang w:val="en-US"/>
        </w:rPr>
        <w:t>The CC-TF at the P-CSCF (on the ground) will know information about the IMS-AGW(CC-POI) on board the satellite (e.g., which satellite or IP address of the AGW)</w:t>
      </w:r>
    </w:p>
    <w:p w14:paraId="0CABA8F1" w14:textId="77777777" w:rsidR="00AA167E" w:rsidRPr="00AA167E" w:rsidRDefault="00AA167E" w:rsidP="00AA167E">
      <w:pPr>
        <w:pStyle w:val="B1"/>
        <w:numPr>
          <w:ilvl w:val="0"/>
          <w:numId w:val="29"/>
        </w:numPr>
        <w:rPr>
          <w:lang w:val="en-US"/>
        </w:rPr>
      </w:pPr>
      <w:r w:rsidRPr="00AA167E">
        <w:rPr>
          <w:lang w:val="en-US"/>
        </w:rPr>
        <w:t>Similarly, without the AGW case, the CC-TF at the SMF (on the ground) will know information about I-UPF (CC-POI) on board the satellite.</w:t>
      </w:r>
    </w:p>
    <w:p w14:paraId="307CE71D" w14:textId="77777777" w:rsidR="00AA167E" w:rsidRPr="00AA167E" w:rsidRDefault="00AA167E" w:rsidP="00AA167E">
      <w:pPr>
        <w:pStyle w:val="B1"/>
        <w:numPr>
          <w:ilvl w:val="0"/>
          <w:numId w:val="29"/>
        </w:numPr>
        <w:rPr>
          <w:lang w:val="en-US"/>
        </w:rPr>
      </w:pPr>
      <w:r w:rsidRPr="00AA167E">
        <w:rPr>
          <w:lang w:val="en-US"/>
        </w:rPr>
        <w:t>In our solution, the IRI-POI in P-CSCF will detect the target and inform the CC-TF in P-CSCF, and then CC-TF will find and send a trigger to CC-POI (in AGW) to intercept the media. P-CSCF can track the change of AGW when there is a change of serving satellite.</w:t>
      </w:r>
    </w:p>
    <w:p w14:paraId="2CBEE63B" w14:textId="19C58D04" w:rsidR="00BE501A" w:rsidRPr="00BE501A" w:rsidRDefault="00AA167E" w:rsidP="00BE501A">
      <w:pPr>
        <w:pStyle w:val="B1"/>
        <w:numPr>
          <w:ilvl w:val="0"/>
          <w:numId w:val="29"/>
        </w:numPr>
        <w:rPr>
          <w:lang w:val="en-US"/>
        </w:rPr>
      </w:pPr>
      <w:r w:rsidRPr="00AA167E">
        <w:rPr>
          <w:lang w:val="en-US"/>
        </w:rPr>
        <w:t>Similarly, for without AGW case, the IRI-POI in SMF will detect the target and inform the CC-TF in SMF, and then trigger to CC-POI in I-UPF to intercept media.</w:t>
      </w:r>
    </w:p>
    <w:p w14:paraId="163AFC15" w14:textId="07FC476E" w:rsidR="00AA167E" w:rsidRDefault="00AA167E" w:rsidP="00AA167E">
      <w:pPr>
        <w:pStyle w:val="EditorsNote"/>
        <w:rPr>
          <w:lang w:val="en-US"/>
        </w:rPr>
      </w:pPr>
      <w:r>
        <w:rPr>
          <w:lang w:val="en-US"/>
        </w:rPr>
        <w:t>Editor’s Note: It is to be discussed with SA3-LI, if they can consider CC-TF via UPF for call tracing as alternate architecture.</w:t>
      </w:r>
    </w:p>
    <w:p w14:paraId="596EEE75" w14:textId="77777777" w:rsidR="00923C78" w:rsidRDefault="00923C78" w:rsidP="00AA167E">
      <w:pPr>
        <w:pStyle w:val="EditorsNote"/>
        <w:rPr>
          <w:lang w:val="en-US"/>
        </w:rPr>
      </w:pPr>
    </w:p>
    <w:p w14:paraId="473D1006" w14:textId="4DCB870D" w:rsidR="00923C78" w:rsidRPr="00AA1712" w:rsidRDefault="00923C78" w:rsidP="00AA1712">
      <w:pPr>
        <w:rPr>
          <w:sz w:val="22"/>
          <w:szCs w:val="22"/>
          <w:lang w:val="en-US"/>
        </w:rPr>
      </w:pPr>
      <w:r w:rsidRPr="00AA1712">
        <w:rPr>
          <w:sz w:val="22"/>
          <w:szCs w:val="22"/>
          <w:lang w:val="en-US"/>
        </w:rPr>
        <w:t>It is proposed to proceed with soln#43 on the following grounds for the normative phase:</w:t>
      </w:r>
    </w:p>
    <w:p w14:paraId="3778F588" w14:textId="466880CC" w:rsidR="00923C78" w:rsidRDefault="00923C78" w:rsidP="00AA1712">
      <w:pPr>
        <w:pStyle w:val="ListParagraph"/>
        <w:numPr>
          <w:ilvl w:val="0"/>
          <w:numId w:val="32"/>
        </w:numPr>
      </w:pPr>
      <w:r w:rsidRPr="00AA1712">
        <w:t>The use of ISL is assumed</w:t>
      </w:r>
      <w:r w:rsidR="00DF576A">
        <w:t>,</w:t>
      </w:r>
      <w:r w:rsidRPr="00AA1712">
        <w:t xml:space="preserve"> considering both end UEs can be served by different SMF, </w:t>
      </w:r>
      <w:r w:rsidR="00DF576A">
        <w:t xml:space="preserve">and </w:t>
      </w:r>
      <w:r w:rsidRPr="00AA1712">
        <w:t xml:space="preserve">different P-CSCF when located in </w:t>
      </w:r>
      <w:r w:rsidR="00AA1712" w:rsidRPr="00AA1712">
        <w:t>faraway</w:t>
      </w:r>
      <w:r w:rsidRPr="00AA1712">
        <w:t xml:space="preserve"> places. The same consideration is given for satellite operator</w:t>
      </w:r>
      <w:r w:rsidR="00DF576A">
        <w:t>s</w:t>
      </w:r>
      <w:r w:rsidRPr="00AA1712">
        <w:t xml:space="preserve"> managing UE-Sat-UE call</w:t>
      </w:r>
      <w:r w:rsidR="00DF576A">
        <w:t>s</w:t>
      </w:r>
      <w:r w:rsidRPr="00AA1712">
        <w:t xml:space="preserve"> between 2 different PLMN</w:t>
      </w:r>
      <w:r w:rsidR="00DF576A">
        <w:t>s</w:t>
      </w:r>
      <w:r w:rsidRPr="00AA1712">
        <w:t>.</w:t>
      </w:r>
    </w:p>
    <w:p w14:paraId="257F379B" w14:textId="3DB52536" w:rsidR="00AA1712" w:rsidRPr="00AA1712" w:rsidRDefault="00AA1712" w:rsidP="00AA1712">
      <w:pPr>
        <w:pStyle w:val="ListParagraph"/>
        <w:numPr>
          <w:ilvl w:val="0"/>
          <w:numId w:val="32"/>
        </w:numPr>
      </w:pPr>
      <w:r>
        <w:t>The determination of the possibility of a UE-Sat-UE is done by P-CSCF at both calling and called party based on the information exchanged between P-CSCF of both the parties described in soln#43. If any side do not see the possibility can decide to make the IMS call via ground station.</w:t>
      </w:r>
    </w:p>
    <w:p w14:paraId="3C45586D" w14:textId="6DB280F5" w:rsidR="00923C78" w:rsidRPr="00AA1712" w:rsidRDefault="00923C78" w:rsidP="00AA1712">
      <w:pPr>
        <w:pStyle w:val="ListParagraph"/>
        <w:numPr>
          <w:ilvl w:val="0"/>
          <w:numId w:val="32"/>
        </w:numPr>
      </w:pPr>
      <w:r w:rsidRPr="00AA1712">
        <w:lastRenderedPageBreak/>
        <w:t>The roaming support is described in soln#43 by reusing existing LBO roaming architecture</w:t>
      </w:r>
      <w:r w:rsidR="00B67413" w:rsidRPr="00AA1712">
        <w:t xml:space="preserve"> as per TS 23.228 annex M.1 or annex M.3.</w:t>
      </w:r>
    </w:p>
    <w:p w14:paraId="5162C52C" w14:textId="19E84100" w:rsidR="00B67413" w:rsidRPr="00AA1712" w:rsidRDefault="00B67413" w:rsidP="00AA1712">
      <w:pPr>
        <w:pStyle w:val="ListParagraph"/>
        <w:numPr>
          <w:ilvl w:val="0"/>
          <w:numId w:val="32"/>
        </w:numPr>
      </w:pPr>
      <w:r w:rsidRPr="00AA1712">
        <w:t>The user plane node relocation can be based on simultaneous UL-CL change for either I-UPF based data forwarding or AGW in traffic path.</w:t>
      </w:r>
      <w:r w:rsidR="008E145C" w:rsidRPr="00AA1712">
        <w:t xml:space="preserve"> In both method</w:t>
      </w:r>
      <w:r w:rsidR="00DF576A">
        <w:t>s</w:t>
      </w:r>
      <w:r w:rsidR="008E145C" w:rsidRPr="00AA1712">
        <w:t>, the IMS re-registration is avoided due to IP change and anchoring UPF is placed on the ground for seamless user plane node change.</w:t>
      </w:r>
    </w:p>
    <w:p w14:paraId="1291832A" w14:textId="7E126B5F" w:rsidR="00B67413" w:rsidRPr="00AA1712" w:rsidRDefault="00B67413" w:rsidP="00AA1712">
      <w:pPr>
        <w:pStyle w:val="ListParagraph"/>
        <w:numPr>
          <w:ilvl w:val="0"/>
          <w:numId w:val="32"/>
        </w:numPr>
        <w:rPr>
          <w:rFonts w:eastAsia="Times New Roman"/>
        </w:rPr>
      </w:pPr>
      <w:r w:rsidRPr="00AA1712">
        <w:t>As per the current LI architecture, the AGW is necessary wherever lawful interception applies. Soln#43 provides both option</w:t>
      </w:r>
      <w:r w:rsidR="00DF576A">
        <w:t>s</w:t>
      </w:r>
      <w:r w:rsidRPr="00AA1712">
        <w:t xml:space="preserve"> of with and without AGW to serve countries with or without lawful interception requirement</w:t>
      </w:r>
      <w:r w:rsidR="00DF576A">
        <w:t>s</w:t>
      </w:r>
      <w:r w:rsidRPr="00AA1712">
        <w:t>. The open question on whether UPF can be used for IMS call interception needs further discussion with SA3-LI WG.</w:t>
      </w:r>
    </w:p>
    <w:p w14:paraId="1F03E1D1" w14:textId="77777777" w:rsidR="00AA167E" w:rsidRDefault="00AA167E" w:rsidP="00AA167E">
      <w:pPr>
        <w:rPr>
          <w:rFonts w:eastAsiaTheme="minorHAnsi"/>
        </w:rPr>
      </w:pPr>
    </w:p>
    <w:p w14:paraId="5410895D" w14:textId="0F38A69E" w:rsidR="0099130B" w:rsidRPr="007A4D32" w:rsidRDefault="00E351B4" w:rsidP="00AA167E">
      <w:pPr>
        <w:pStyle w:val="B1"/>
        <w:ind w:left="284" w:firstLine="0"/>
        <w:rPr>
          <w:lang w:val="en-US"/>
        </w:rPr>
      </w:pPr>
      <w:r>
        <w:rPr>
          <w:lang w:val="en-US"/>
        </w:rPr>
        <w:t xml:space="preserve">  </w:t>
      </w:r>
      <w:r w:rsidR="000D6D11">
        <w:rPr>
          <w:lang w:val="en-US"/>
        </w:rPr>
        <w:t xml:space="preserve"> </w:t>
      </w:r>
      <w:r w:rsidR="00A72308" w:rsidRPr="007A4D32">
        <w:rPr>
          <w:lang w:val="en-US"/>
        </w:rPr>
        <w:t xml:space="preserve"> </w:t>
      </w:r>
    </w:p>
    <w:p w14:paraId="2813D9B8" w14:textId="0813ABB4" w:rsidR="00F835CE" w:rsidRPr="006A30C3" w:rsidRDefault="00EC5C31" w:rsidP="003E270E">
      <w:pPr>
        <w:pStyle w:val="AP"/>
        <w:jc w:val="center"/>
        <w:rPr>
          <w:sz w:val="40"/>
        </w:rPr>
      </w:pPr>
      <w:r w:rsidRPr="006A30C3">
        <w:rPr>
          <w:sz w:val="40"/>
        </w:rPr>
        <w:t>*** End of changes ***</w:t>
      </w:r>
      <w:bookmarkEnd w:id="0"/>
    </w:p>
    <w:sectPr w:rsidR="00F835CE" w:rsidRPr="006A30C3" w:rsidSect="0051121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ECDF5" w14:textId="77777777" w:rsidR="00511217" w:rsidRDefault="00511217">
      <w:r>
        <w:separator/>
      </w:r>
    </w:p>
    <w:p w14:paraId="486FF636" w14:textId="77777777" w:rsidR="00511217" w:rsidRDefault="00511217"/>
  </w:endnote>
  <w:endnote w:type="continuationSeparator" w:id="0">
    <w:p w14:paraId="2128601E" w14:textId="77777777" w:rsidR="00511217" w:rsidRDefault="00511217">
      <w:r>
        <w:continuationSeparator/>
      </w:r>
    </w:p>
    <w:p w14:paraId="24FC17B2" w14:textId="77777777" w:rsidR="00511217" w:rsidRDefault="005112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3D9C6"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813D9C7"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13D9C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3AE34" w14:textId="77777777" w:rsidR="00511217" w:rsidRDefault="00511217">
      <w:r>
        <w:separator/>
      </w:r>
    </w:p>
    <w:p w14:paraId="13DED6C3" w14:textId="77777777" w:rsidR="00511217" w:rsidRDefault="00511217"/>
  </w:footnote>
  <w:footnote w:type="continuationSeparator" w:id="0">
    <w:p w14:paraId="7B3B6C7D" w14:textId="77777777" w:rsidR="00511217" w:rsidRDefault="00511217">
      <w:r>
        <w:continuationSeparator/>
      </w:r>
    </w:p>
    <w:p w14:paraId="31BDFE82" w14:textId="77777777" w:rsidR="00511217" w:rsidRDefault="005112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3D9C1" w14:textId="77777777" w:rsidR="00DB2784" w:rsidRDefault="00DB2784"/>
  <w:p w14:paraId="2813D9C2"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3D9C3" w14:textId="77777777" w:rsidR="00DB2784" w:rsidRPr="00AB2C68" w:rsidRDefault="00DB2784">
    <w:pPr>
      <w:framePr w:w="2851" w:h="244" w:hRule="exact" w:wrap="around" w:vAnchor="text" w:hAnchor="page" w:x="1156" w:y="-1"/>
      <w:rPr>
        <w:rFonts w:ascii="Arial" w:hAnsi="Arial" w:cs="Arial"/>
        <w:b/>
        <w:bCs/>
        <w:sz w:val="18"/>
        <w:lang w:val="fr-FR"/>
      </w:rPr>
    </w:pPr>
    <w:r w:rsidRPr="00AB2C68">
      <w:rPr>
        <w:rFonts w:ascii="Arial" w:hAnsi="Arial" w:cs="Arial"/>
        <w:b/>
        <w:bCs/>
        <w:sz w:val="18"/>
        <w:lang w:val="fr-FR"/>
      </w:rPr>
      <w:t xml:space="preserve">SA WG2 </w:t>
    </w:r>
    <w:proofErr w:type="spellStart"/>
    <w:r w:rsidRPr="00AB2C68">
      <w:rPr>
        <w:rFonts w:ascii="Arial" w:hAnsi="Arial" w:cs="Arial"/>
        <w:b/>
        <w:bCs/>
        <w:sz w:val="18"/>
        <w:lang w:val="fr-FR"/>
      </w:rPr>
      <w:t>Temporary</w:t>
    </w:r>
    <w:proofErr w:type="spellEnd"/>
    <w:r w:rsidRPr="00AB2C68">
      <w:rPr>
        <w:rFonts w:ascii="Arial" w:hAnsi="Arial" w:cs="Arial"/>
        <w:b/>
        <w:bCs/>
        <w:sz w:val="18"/>
        <w:lang w:val="fr-FR"/>
      </w:rPr>
      <w:t xml:space="preserve"> Document</w:t>
    </w:r>
  </w:p>
  <w:p w14:paraId="2813D9C4" w14:textId="77777777" w:rsidR="00DB2784" w:rsidRPr="00AB2C68" w:rsidRDefault="00DB2784">
    <w:pPr>
      <w:framePr w:w="946" w:h="272" w:hRule="exact" w:wrap="around" w:vAnchor="text" w:hAnchor="margin" w:xAlign="center" w:y="-1"/>
      <w:rPr>
        <w:rFonts w:ascii="Arial" w:hAnsi="Arial" w:cs="Arial"/>
        <w:b/>
        <w:bCs/>
        <w:sz w:val="18"/>
        <w:lang w:val="fr-FR"/>
      </w:rPr>
    </w:pPr>
    <w:r w:rsidRPr="00AB2C68">
      <w:rPr>
        <w:rFonts w:ascii="Arial" w:hAnsi="Arial" w:cs="Arial"/>
        <w:b/>
        <w:bCs/>
        <w:sz w:val="18"/>
        <w:lang w:val="fr-FR"/>
      </w:rPr>
      <w:t xml:space="preserve">Page </w:t>
    </w:r>
    <w:r w:rsidR="00AA7C54">
      <w:rPr>
        <w:rFonts w:ascii="Arial" w:hAnsi="Arial" w:cs="Arial"/>
        <w:b/>
        <w:bCs/>
        <w:sz w:val="18"/>
      </w:rPr>
      <w:fldChar w:fldCharType="begin"/>
    </w:r>
    <w:r w:rsidRPr="00AB2C68">
      <w:rPr>
        <w:rFonts w:ascii="Arial" w:hAnsi="Arial" w:cs="Arial"/>
        <w:b/>
        <w:bCs/>
        <w:sz w:val="18"/>
        <w:lang w:val="fr-FR"/>
      </w:rPr>
      <w:instrText xml:space="preserve">page </w:instrText>
    </w:r>
    <w:r w:rsidR="00AA7C54">
      <w:rPr>
        <w:rFonts w:ascii="Arial" w:hAnsi="Arial" w:cs="Arial"/>
        <w:b/>
        <w:bCs/>
        <w:sz w:val="18"/>
      </w:rPr>
      <w:fldChar w:fldCharType="separate"/>
    </w:r>
    <w:r w:rsidR="00B677BA">
      <w:rPr>
        <w:rFonts w:ascii="Arial" w:hAnsi="Arial" w:cs="Arial"/>
        <w:b/>
        <w:bCs/>
        <w:noProof/>
        <w:sz w:val="18"/>
        <w:lang w:val="fr-FR"/>
      </w:rPr>
      <w:t>1</w:t>
    </w:r>
    <w:r w:rsidR="00AA7C54">
      <w:rPr>
        <w:rFonts w:ascii="Arial" w:hAnsi="Arial" w:cs="Arial"/>
        <w:b/>
        <w:bCs/>
        <w:sz w:val="18"/>
      </w:rPr>
      <w:fldChar w:fldCharType="end"/>
    </w:r>
  </w:p>
  <w:p w14:paraId="2813D9C5" w14:textId="77777777" w:rsidR="00DB2784" w:rsidRPr="00AB2C68"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5623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3F8ECB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8B450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4C2F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4BC81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036A88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E068B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06074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6925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4E12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ED1372"/>
    <w:multiLevelType w:val="hybridMultilevel"/>
    <w:tmpl w:val="912CB016"/>
    <w:lvl w:ilvl="0" w:tplc="EEC241C4">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1608BC"/>
    <w:multiLevelType w:val="hybridMultilevel"/>
    <w:tmpl w:val="4754B1A0"/>
    <w:lvl w:ilvl="0" w:tplc="4C48E742">
      <w:numFmt w:val="bullet"/>
      <w:lvlText w:val="-"/>
      <w:lvlJc w:val="left"/>
      <w:pPr>
        <w:ind w:left="720" w:hanging="360"/>
      </w:pPr>
      <w:rPr>
        <w:rFonts w:ascii="Calibri" w:eastAsia="Malgun Gothic"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090877"/>
    <w:multiLevelType w:val="hybridMultilevel"/>
    <w:tmpl w:val="6F7EBF7C"/>
    <w:lvl w:ilvl="0" w:tplc="02ACF5C6">
      <w:start w:val="6"/>
      <w:numFmt w:val="bullet"/>
      <w:lvlText w:val="-"/>
      <w:lvlJc w:val="left"/>
      <w:pPr>
        <w:ind w:left="720" w:hanging="360"/>
      </w:pPr>
      <w:rPr>
        <w:rFonts w:ascii="Times New Roman" w:eastAsia="MS Mincho" w:hAnsi="Times New Roman" w:cs="Times New Roman" w:hint="default"/>
        <w:color w:val="000000"/>
        <w:sz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0"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3934E1F"/>
    <w:multiLevelType w:val="hybridMultilevel"/>
    <w:tmpl w:val="7DACB1F2"/>
    <w:lvl w:ilvl="0" w:tplc="20E44348">
      <w:start w:val="6"/>
      <w:numFmt w:val="bullet"/>
      <w:lvlText w:val="-"/>
      <w:lvlJc w:val="left"/>
      <w:pPr>
        <w:ind w:left="644" w:hanging="360"/>
      </w:pPr>
      <w:rPr>
        <w:rFonts w:ascii="Times New Roman" w:eastAsia="MS Mincho"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A61E8"/>
    <w:multiLevelType w:val="hybridMultilevel"/>
    <w:tmpl w:val="A9BE7A2E"/>
    <w:lvl w:ilvl="0" w:tplc="F7ECB1D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8709D"/>
    <w:multiLevelType w:val="hybridMultilevel"/>
    <w:tmpl w:val="48EAC1BC"/>
    <w:lvl w:ilvl="0" w:tplc="F718EC00">
      <w:start w:val="1"/>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7F5C5246"/>
    <w:multiLevelType w:val="hybridMultilevel"/>
    <w:tmpl w:val="FB1CF2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66177890">
    <w:abstractNumId w:val="26"/>
  </w:num>
  <w:num w:numId="2" w16cid:durableId="1994870961">
    <w:abstractNumId w:val="11"/>
  </w:num>
  <w:num w:numId="3" w16cid:durableId="71971445">
    <w:abstractNumId w:val="28"/>
  </w:num>
  <w:num w:numId="4" w16cid:durableId="11883368">
    <w:abstractNumId w:val="20"/>
  </w:num>
  <w:num w:numId="5" w16cid:durableId="197475975">
    <w:abstractNumId w:val="10"/>
  </w:num>
  <w:num w:numId="6" w16cid:durableId="836502502">
    <w:abstractNumId w:val="10"/>
  </w:num>
  <w:num w:numId="7" w16cid:durableId="2103211780">
    <w:abstractNumId w:val="16"/>
  </w:num>
  <w:num w:numId="8" w16cid:durableId="1458648342">
    <w:abstractNumId w:val="19"/>
  </w:num>
  <w:num w:numId="9" w16cid:durableId="1896161691">
    <w:abstractNumId w:val="23"/>
  </w:num>
  <w:num w:numId="10" w16cid:durableId="1785077431">
    <w:abstractNumId w:val="18"/>
  </w:num>
  <w:num w:numId="11" w16cid:durableId="749154245">
    <w:abstractNumId w:val="25"/>
  </w:num>
  <w:num w:numId="12" w16cid:durableId="1113136680">
    <w:abstractNumId w:val="21"/>
  </w:num>
  <w:num w:numId="13" w16cid:durableId="1422674977">
    <w:abstractNumId w:val="24"/>
  </w:num>
  <w:num w:numId="14" w16cid:durableId="1334334978">
    <w:abstractNumId w:val="13"/>
  </w:num>
  <w:num w:numId="15" w16cid:durableId="39865698">
    <w:abstractNumId w:val="9"/>
  </w:num>
  <w:num w:numId="16" w16cid:durableId="1592859862">
    <w:abstractNumId w:val="7"/>
  </w:num>
  <w:num w:numId="17" w16cid:durableId="340621342">
    <w:abstractNumId w:val="6"/>
  </w:num>
  <w:num w:numId="18" w16cid:durableId="1237863869">
    <w:abstractNumId w:val="5"/>
  </w:num>
  <w:num w:numId="19" w16cid:durableId="1668485052">
    <w:abstractNumId w:val="4"/>
  </w:num>
  <w:num w:numId="20" w16cid:durableId="1362050966">
    <w:abstractNumId w:val="8"/>
  </w:num>
  <w:num w:numId="21" w16cid:durableId="1710454830">
    <w:abstractNumId w:val="3"/>
  </w:num>
  <w:num w:numId="22" w16cid:durableId="922228820">
    <w:abstractNumId w:val="2"/>
  </w:num>
  <w:num w:numId="23" w16cid:durableId="231618990">
    <w:abstractNumId w:val="1"/>
  </w:num>
  <w:num w:numId="24" w16cid:durableId="2085058963">
    <w:abstractNumId w:val="0"/>
  </w:num>
  <w:num w:numId="25" w16cid:durableId="1271007451">
    <w:abstractNumId w:val="14"/>
  </w:num>
  <w:num w:numId="26" w16cid:durableId="1325471876">
    <w:abstractNumId w:val="27"/>
  </w:num>
  <w:num w:numId="27" w16cid:durableId="598753129">
    <w:abstractNumId w:val="12"/>
  </w:num>
  <w:num w:numId="28" w16cid:durableId="213202523">
    <w:abstractNumId w:val="17"/>
  </w:num>
  <w:num w:numId="29" w16cid:durableId="1898584996">
    <w:abstractNumId w:val="22"/>
  </w:num>
  <w:num w:numId="30" w16cid:durableId="1413694539">
    <w:abstractNumId w:val="29"/>
  </w:num>
  <w:num w:numId="31" w16cid:durableId="1255817736">
    <w:abstractNumId w:val="30"/>
  </w:num>
  <w:num w:numId="32" w16cid:durableId="128268947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zNDA0tDCwMDS2tDBU0lEKTi0uzszPAymwrAUADEZw8SwAAAA="/>
  </w:docVars>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DAD"/>
    <w:rsid w:val="0001664C"/>
    <w:rsid w:val="00017D3E"/>
    <w:rsid w:val="000208C8"/>
    <w:rsid w:val="00020903"/>
    <w:rsid w:val="00021A38"/>
    <w:rsid w:val="00021C45"/>
    <w:rsid w:val="000222BA"/>
    <w:rsid w:val="0002390F"/>
    <w:rsid w:val="000240CF"/>
    <w:rsid w:val="00024184"/>
    <w:rsid w:val="0002550A"/>
    <w:rsid w:val="00025AA2"/>
    <w:rsid w:val="00030CF2"/>
    <w:rsid w:val="00031350"/>
    <w:rsid w:val="00031547"/>
    <w:rsid w:val="000330E7"/>
    <w:rsid w:val="00033AE0"/>
    <w:rsid w:val="00034845"/>
    <w:rsid w:val="00035433"/>
    <w:rsid w:val="000359F0"/>
    <w:rsid w:val="00036210"/>
    <w:rsid w:val="00037E3E"/>
    <w:rsid w:val="000430EF"/>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43EB"/>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11"/>
    <w:rsid w:val="000D6D4C"/>
    <w:rsid w:val="000D7993"/>
    <w:rsid w:val="000E089F"/>
    <w:rsid w:val="000E2635"/>
    <w:rsid w:val="000E2A18"/>
    <w:rsid w:val="000E3753"/>
    <w:rsid w:val="000E432B"/>
    <w:rsid w:val="000E4E9D"/>
    <w:rsid w:val="000E5B4C"/>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6A31"/>
    <w:rsid w:val="0010741F"/>
    <w:rsid w:val="001075B5"/>
    <w:rsid w:val="0011078F"/>
    <w:rsid w:val="0011141F"/>
    <w:rsid w:val="00111AB5"/>
    <w:rsid w:val="0011425A"/>
    <w:rsid w:val="001147AF"/>
    <w:rsid w:val="00116F90"/>
    <w:rsid w:val="00120020"/>
    <w:rsid w:val="001206AC"/>
    <w:rsid w:val="00120E42"/>
    <w:rsid w:val="001210E0"/>
    <w:rsid w:val="00121215"/>
    <w:rsid w:val="0012224B"/>
    <w:rsid w:val="00123529"/>
    <w:rsid w:val="00123A8D"/>
    <w:rsid w:val="00125361"/>
    <w:rsid w:val="00125B7B"/>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10EE"/>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26AC"/>
    <w:rsid w:val="00193EF7"/>
    <w:rsid w:val="001949BA"/>
    <w:rsid w:val="00195502"/>
    <w:rsid w:val="00196D6C"/>
    <w:rsid w:val="001A1A12"/>
    <w:rsid w:val="001A390D"/>
    <w:rsid w:val="001A4D74"/>
    <w:rsid w:val="001A4D92"/>
    <w:rsid w:val="001A6977"/>
    <w:rsid w:val="001A7794"/>
    <w:rsid w:val="001B06A8"/>
    <w:rsid w:val="001B25EB"/>
    <w:rsid w:val="001B3422"/>
    <w:rsid w:val="001B4306"/>
    <w:rsid w:val="001B50C9"/>
    <w:rsid w:val="001B5948"/>
    <w:rsid w:val="001B6731"/>
    <w:rsid w:val="001B6DAA"/>
    <w:rsid w:val="001C0851"/>
    <w:rsid w:val="001C141C"/>
    <w:rsid w:val="001C2C6E"/>
    <w:rsid w:val="001C32E0"/>
    <w:rsid w:val="001C363E"/>
    <w:rsid w:val="001C3686"/>
    <w:rsid w:val="001C4080"/>
    <w:rsid w:val="001C4E7B"/>
    <w:rsid w:val="001C5620"/>
    <w:rsid w:val="001C5B59"/>
    <w:rsid w:val="001C7F3F"/>
    <w:rsid w:val="001D02F2"/>
    <w:rsid w:val="001D0906"/>
    <w:rsid w:val="001D18D7"/>
    <w:rsid w:val="001D361C"/>
    <w:rsid w:val="001D39F9"/>
    <w:rsid w:val="001D4D38"/>
    <w:rsid w:val="001D4FCC"/>
    <w:rsid w:val="001D5337"/>
    <w:rsid w:val="001D5BD0"/>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1E7B"/>
    <w:rsid w:val="00212391"/>
    <w:rsid w:val="00213137"/>
    <w:rsid w:val="0021367B"/>
    <w:rsid w:val="00213CF4"/>
    <w:rsid w:val="002154CD"/>
    <w:rsid w:val="0021621A"/>
    <w:rsid w:val="002165CC"/>
    <w:rsid w:val="00216BE9"/>
    <w:rsid w:val="00216D99"/>
    <w:rsid w:val="00220003"/>
    <w:rsid w:val="00220905"/>
    <w:rsid w:val="00220B25"/>
    <w:rsid w:val="00221633"/>
    <w:rsid w:val="0022320D"/>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3160"/>
    <w:rsid w:val="00244D45"/>
    <w:rsid w:val="002450DE"/>
    <w:rsid w:val="002467DA"/>
    <w:rsid w:val="00246A03"/>
    <w:rsid w:val="00247B02"/>
    <w:rsid w:val="002508CE"/>
    <w:rsid w:val="00250DAD"/>
    <w:rsid w:val="00251356"/>
    <w:rsid w:val="00253453"/>
    <w:rsid w:val="00253BD7"/>
    <w:rsid w:val="002540C7"/>
    <w:rsid w:val="00254F2D"/>
    <w:rsid w:val="0025516A"/>
    <w:rsid w:val="00255178"/>
    <w:rsid w:val="00255940"/>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913"/>
    <w:rsid w:val="00294345"/>
    <w:rsid w:val="0029449A"/>
    <w:rsid w:val="00294EA3"/>
    <w:rsid w:val="002952A9"/>
    <w:rsid w:val="00297560"/>
    <w:rsid w:val="00297C0A"/>
    <w:rsid w:val="002A219D"/>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0CC8"/>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D798E"/>
    <w:rsid w:val="002E0398"/>
    <w:rsid w:val="002E589A"/>
    <w:rsid w:val="002E7110"/>
    <w:rsid w:val="002E7C6F"/>
    <w:rsid w:val="002F0599"/>
    <w:rsid w:val="002F36C7"/>
    <w:rsid w:val="002F67F6"/>
    <w:rsid w:val="003010DD"/>
    <w:rsid w:val="00303E9C"/>
    <w:rsid w:val="00304371"/>
    <w:rsid w:val="00304BB1"/>
    <w:rsid w:val="00306B82"/>
    <w:rsid w:val="00306C9D"/>
    <w:rsid w:val="00307F7F"/>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58BF"/>
    <w:rsid w:val="00327293"/>
    <w:rsid w:val="00330B0D"/>
    <w:rsid w:val="00330F65"/>
    <w:rsid w:val="003310C6"/>
    <w:rsid w:val="00332382"/>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47006"/>
    <w:rsid w:val="003521FA"/>
    <w:rsid w:val="00352589"/>
    <w:rsid w:val="003526BA"/>
    <w:rsid w:val="0035272A"/>
    <w:rsid w:val="003533FB"/>
    <w:rsid w:val="00353A7B"/>
    <w:rsid w:val="00355104"/>
    <w:rsid w:val="003553E9"/>
    <w:rsid w:val="00355C05"/>
    <w:rsid w:val="00356A19"/>
    <w:rsid w:val="003601A5"/>
    <w:rsid w:val="003604CF"/>
    <w:rsid w:val="00360518"/>
    <w:rsid w:val="00361EAF"/>
    <w:rsid w:val="0036205C"/>
    <w:rsid w:val="00362D75"/>
    <w:rsid w:val="00362D7A"/>
    <w:rsid w:val="00363221"/>
    <w:rsid w:val="0036362B"/>
    <w:rsid w:val="00363E0E"/>
    <w:rsid w:val="003664C6"/>
    <w:rsid w:val="00366681"/>
    <w:rsid w:val="00366A70"/>
    <w:rsid w:val="00371683"/>
    <w:rsid w:val="003724F6"/>
    <w:rsid w:val="00372767"/>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63C"/>
    <w:rsid w:val="003871CA"/>
    <w:rsid w:val="0039020F"/>
    <w:rsid w:val="00390CEB"/>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22"/>
    <w:rsid w:val="003E234E"/>
    <w:rsid w:val="003E270E"/>
    <w:rsid w:val="003E2E84"/>
    <w:rsid w:val="003E35CC"/>
    <w:rsid w:val="003E3B76"/>
    <w:rsid w:val="003E4694"/>
    <w:rsid w:val="003E6107"/>
    <w:rsid w:val="003E7C19"/>
    <w:rsid w:val="003F12D4"/>
    <w:rsid w:val="003F2108"/>
    <w:rsid w:val="003F4012"/>
    <w:rsid w:val="003F4205"/>
    <w:rsid w:val="003F5344"/>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362"/>
    <w:rsid w:val="00433F37"/>
    <w:rsid w:val="00434265"/>
    <w:rsid w:val="00435498"/>
    <w:rsid w:val="004366BB"/>
    <w:rsid w:val="0043716B"/>
    <w:rsid w:val="00440983"/>
    <w:rsid w:val="004411A4"/>
    <w:rsid w:val="0044161B"/>
    <w:rsid w:val="00441721"/>
    <w:rsid w:val="00442412"/>
    <w:rsid w:val="004437C4"/>
    <w:rsid w:val="00444490"/>
    <w:rsid w:val="00446D96"/>
    <w:rsid w:val="0044789D"/>
    <w:rsid w:val="00450554"/>
    <w:rsid w:val="00452214"/>
    <w:rsid w:val="0045251B"/>
    <w:rsid w:val="0045289B"/>
    <w:rsid w:val="0045476C"/>
    <w:rsid w:val="00454DBC"/>
    <w:rsid w:val="004561DF"/>
    <w:rsid w:val="004565FF"/>
    <w:rsid w:val="00456971"/>
    <w:rsid w:val="00462CE2"/>
    <w:rsid w:val="00462F8D"/>
    <w:rsid w:val="0046438F"/>
    <w:rsid w:val="004645C7"/>
    <w:rsid w:val="0046470A"/>
    <w:rsid w:val="0046540C"/>
    <w:rsid w:val="004671CD"/>
    <w:rsid w:val="00467FF2"/>
    <w:rsid w:val="004707A7"/>
    <w:rsid w:val="004715DC"/>
    <w:rsid w:val="00471EC4"/>
    <w:rsid w:val="00473C84"/>
    <w:rsid w:val="00474087"/>
    <w:rsid w:val="00474B2E"/>
    <w:rsid w:val="00474E30"/>
    <w:rsid w:val="0047571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4E33"/>
    <w:rsid w:val="004950E4"/>
    <w:rsid w:val="004959C7"/>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0D8"/>
    <w:rsid w:val="004C5D83"/>
    <w:rsid w:val="004C6604"/>
    <w:rsid w:val="004C70B7"/>
    <w:rsid w:val="004C7B11"/>
    <w:rsid w:val="004C7E6D"/>
    <w:rsid w:val="004D037D"/>
    <w:rsid w:val="004D20F4"/>
    <w:rsid w:val="004D3A9C"/>
    <w:rsid w:val="004D424F"/>
    <w:rsid w:val="004D4502"/>
    <w:rsid w:val="004D68E0"/>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861"/>
    <w:rsid w:val="00507ED0"/>
    <w:rsid w:val="005101F2"/>
    <w:rsid w:val="005108F7"/>
    <w:rsid w:val="00510D2C"/>
    <w:rsid w:val="00511217"/>
    <w:rsid w:val="00511805"/>
    <w:rsid w:val="00512E54"/>
    <w:rsid w:val="00513CBA"/>
    <w:rsid w:val="00514177"/>
    <w:rsid w:val="00514880"/>
    <w:rsid w:val="00516CC7"/>
    <w:rsid w:val="0051736B"/>
    <w:rsid w:val="00521C00"/>
    <w:rsid w:val="00522240"/>
    <w:rsid w:val="005229D9"/>
    <w:rsid w:val="005245E7"/>
    <w:rsid w:val="0052472C"/>
    <w:rsid w:val="0052480C"/>
    <w:rsid w:val="00526554"/>
    <w:rsid w:val="005300DB"/>
    <w:rsid w:val="00530553"/>
    <w:rsid w:val="00530CEF"/>
    <w:rsid w:val="005317B7"/>
    <w:rsid w:val="005326B5"/>
    <w:rsid w:val="00534F0C"/>
    <w:rsid w:val="00534FA8"/>
    <w:rsid w:val="00535F77"/>
    <w:rsid w:val="00537275"/>
    <w:rsid w:val="00540CB5"/>
    <w:rsid w:val="005422A2"/>
    <w:rsid w:val="005426B9"/>
    <w:rsid w:val="00542B38"/>
    <w:rsid w:val="00544179"/>
    <w:rsid w:val="005441D3"/>
    <w:rsid w:val="0054438B"/>
    <w:rsid w:val="0054485B"/>
    <w:rsid w:val="0054525B"/>
    <w:rsid w:val="00545964"/>
    <w:rsid w:val="00547176"/>
    <w:rsid w:val="005501F0"/>
    <w:rsid w:val="0055030A"/>
    <w:rsid w:val="005506A7"/>
    <w:rsid w:val="005509C5"/>
    <w:rsid w:val="005510B7"/>
    <w:rsid w:val="00554059"/>
    <w:rsid w:val="005547D2"/>
    <w:rsid w:val="00554EA3"/>
    <w:rsid w:val="00555197"/>
    <w:rsid w:val="005603FC"/>
    <w:rsid w:val="005606CC"/>
    <w:rsid w:val="00561066"/>
    <w:rsid w:val="00562F3C"/>
    <w:rsid w:val="005644B5"/>
    <w:rsid w:val="0056507C"/>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801"/>
    <w:rsid w:val="00585BEE"/>
    <w:rsid w:val="00585FD0"/>
    <w:rsid w:val="00586FC8"/>
    <w:rsid w:val="00590C85"/>
    <w:rsid w:val="0059203E"/>
    <w:rsid w:val="00592FB6"/>
    <w:rsid w:val="00593D34"/>
    <w:rsid w:val="0059401D"/>
    <w:rsid w:val="00594D31"/>
    <w:rsid w:val="00596CD6"/>
    <w:rsid w:val="00597BB4"/>
    <w:rsid w:val="00597DB3"/>
    <w:rsid w:val="005A0CC7"/>
    <w:rsid w:val="005A20D3"/>
    <w:rsid w:val="005A23EF"/>
    <w:rsid w:val="005A2CD5"/>
    <w:rsid w:val="005A42FB"/>
    <w:rsid w:val="005A5398"/>
    <w:rsid w:val="005A5734"/>
    <w:rsid w:val="005A6346"/>
    <w:rsid w:val="005A6A37"/>
    <w:rsid w:val="005B34AA"/>
    <w:rsid w:val="005B3897"/>
    <w:rsid w:val="005B3C3B"/>
    <w:rsid w:val="005B478F"/>
    <w:rsid w:val="005B50F6"/>
    <w:rsid w:val="005B5CE7"/>
    <w:rsid w:val="005B6104"/>
    <w:rsid w:val="005B632C"/>
    <w:rsid w:val="005B6B1A"/>
    <w:rsid w:val="005B7A1F"/>
    <w:rsid w:val="005C0317"/>
    <w:rsid w:val="005C06C0"/>
    <w:rsid w:val="005C116D"/>
    <w:rsid w:val="005C1188"/>
    <w:rsid w:val="005C22E7"/>
    <w:rsid w:val="005C324C"/>
    <w:rsid w:val="005C35C3"/>
    <w:rsid w:val="005C50F2"/>
    <w:rsid w:val="005C5B10"/>
    <w:rsid w:val="005C6658"/>
    <w:rsid w:val="005C67F9"/>
    <w:rsid w:val="005C6D08"/>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6EF"/>
    <w:rsid w:val="00600BD8"/>
    <w:rsid w:val="006022A7"/>
    <w:rsid w:val="00602D5B"/>
    <w:rsid w:val="00603FA3"/>
    <w:rsid w:val="006040E7"/>
    <w:rsid w:val="0060522B"/>
    <w:rsid w:val="00607D4A"/>
    <w:rsid w:val="00611C80"/>
    <w:rsid w:val="00613687"/>
    <w:rsid w:val="00615014"/>
    <w:rsid w:val="00615C7E"/>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4701"/>
    <w:rsid w:val="00645F15"/>
    <w:rsid w:val="006462CC"/>
    <w:rsid w:val="0065006B"/>
    <w:rsid w:val="00650B2E"/>
    <w:rsid w:val="0065130C"/>
    <w:rsid w:val="0065196A"/>
    <w:rsid w:val="006533E2"/>
    <w:rsid w:val="00653419"/>
    <w:rsid w:val="0065413B"/>
    <w:rsid w:val="0065422E"/>
    <w:rsid w:val="00654B2B"/>
    <w:rsid w:val="00654D17"/>
    <w:rsid w:val="0065626C"/>
    <w:rsid w:val="00657827"/>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0C3"/>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0A85"/>
    <w:rsid w:val="006C1236"/>
    <w:rsid w:val="006C223C"/>
    <w:rsid w:val="006C4E84"/>
    <w:rsid w:val="006C5365"/>
    <w:rsid w:val="006C5698"/>
    <w:rsid w:val="006D210D"/>
    <w:rsid w:val="006D2442"/>
    <w:rsid w:val="006D4686"/>
    <w:rsid w:val="006D5170"/>
    <w:rsid w:val="006D5C61"/>
    <w:rsid w:val="006D5F7E"/>
    <w:rsid w:val="006D6B93"/>
    <w:rsid w:val="006D6CE2"/>
    <w:rsid w:val="006D7B7A"/>
    <w:rsid w:val="006E0296"/>
    <w:rsid w:val="006E0D95"/>
    <w:rsid w:val="006E15D1"/>
    <w:rsid w:val="006E2C35"/>
    <w:rsid w:val="006E3828"/>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17408"/>
    <w:rsid w:val="00721692"/>
    <w:rsid w:val="007226D4"/>
    <w:rsid w:val="00723F24"/>
    <w:rsid w:val="00725976"/>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01C"/>
    <w:rsid w:val="007733D5"/>
    <w:rsid w:val="00776D5C"/>
    <w:rsid w:val="00776F1A"/>
    <w:rsid w:val="00777078"/>
    <w:rsid w:val="00777409"/>
    <w:rsid w:val="00781A3D"/>
    <w:rsid w:val="00781D9D"/>
    <w:rsid w:val="00784763"/>
    <w:rsid w:val="0078494D"/>
    <w:rsid w:val="007850B4"/>
    <w:rsid w:val="00785BEA"/>
    <w:rsid w:val="00786312"/>
    <w:rsid w:val="00790B7F"/>
    <w:rsid w:val="00792BFD"/>
    <w:rsid w:val="0079300F"/>
    <w:rsid w:val="007934B1"/>
    <w:rsid w:val="007936A1"/>
    <w:rsid w:val="00793C8D"/>
    <w:rsid w:val="007944A9"/>
    <w:rsid w:val="00795D5B"/>
    <w:rsid w:val="007960F9"/>
    <w:rsid w:val="00797514"/>
    <w:rsid w:val="007A1809"/>
    <w:rsid w:val="007A1F76"/>
    <w:rsid w:val="007A4D32"/>
    <w:rsid w:val="007A5742"/>
    <w:rsid w:val="007A5E22"/>
    <w:rsid w:val="007A6147"/>
    <w:rsid w:val="007B05DE"/>
    <w:rsid w:val="007B080D"/>
    <w:rsid w:val="007B0A45"/>
    <w:rsid w:val="007B2EA4"/>
    <w:rsid w:val="007B6752"/>
    <w:rsid w:val="007B793E"/>
    <w:rsid w:val="007C0D61"/>
    <w:rsid w:val="007C0E20"/>
    <w:rsid w:val="007C1021"/>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A25"/>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2E78"/>
    <w:rsid w:val="00804E8D"/>
    <w:rsid w:val="00806541"/>
    <w:rsid w:val="00806722"/>
    <w:rsid w:val="008074F3"/>
    <w:rsid w:val="00807BA0"/>
    <w:rsid w:val="00810067"/>
    <w:rsid w:val="00810E75"/>
    <w:rsid w:val="00812CF9"/>
    <w:rsid w:val="00813A7D"/>
    <w:rsid w:val="008144F4"/>
    <w:rsid w:val="00817199"/>
    <w:rsid w:val="00817841"/>
    <w:rsid w:val="008205B7"/>
    <w:rsid w:val="00820945"/>
    <w:rsid w:val="00820ED0"/>
    <w:rsid w:val="00820F54"/>
    <w:rsid w:val="00821EA3"/>
    <w:rsid w:val="00822796"/>
    <w:rsid w:val="008239C0"/>
    <w:rsid w:val="008239CF"/>
    <w:rsid w:val="00824674"/>
    <w:rsid w:val="008306CD"/>
    <w:rsid w:val="008307B2"/>
    <w:rsid w:val="00835176"/>
    <w:rsid w:val="00836C38"/>
    <w:rsid w:val="00837806"/>
    <w:rsid w:val="008411FF"/>
    <w:rsid w:val="00841CB3"/>
    <w:rsid w:val="00842611"/>
    <w:rsid w:val="00842EF5"/>
    <w:rsid w:val="008436DE"/>
    <w:rsid w:val="008462DE"/>
    <w:rsid w:val="00847C02"/>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AB6"/>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9B6"/>
    <w:rsid w:val="00886F91"/>
    <w:rsid w:val="008870E3"/>
    <w:rsid w:val="00887E87"/>
    <w:rsid w:val="0089032B"/>
    <w:rsid w:val="00890A96"/>
    <w:rsid w:val="00891706"/>
    <w:rsid w:val="00892E12"/>
    <w:rsid w:val="008958A5"/>
    <w:rsid w:val="00896618"/>
    <w:rsid w:val="008969AB"/>
    <w:rsid w:val="00897745"/>
    <w:rsid w:val="008A24AD"/>
    <w:rsid w:val="008A2B5D"/>
    <w:rsid w:val="008A4466"/>
    <w:rsid w:val="008A590B"/>
    <w:rsid w:val="008A5C22"/>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0B44"/>
    <w:rsid w:val="008C2AB2"/>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5C0"/>
    <w:rsid w:val="008D7C7A"/>
    <w:rsid w:val="008E0631"/>
    <w:rsid w:val="008E145C"/>
    <w:rsid w:val="008E2391"/>
    <w:rsid w:val="008E31E6"/>
    <w:rsid w:val="008E5AE8"/>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4255"/>
    <w:rsid w:val="00914B46"/>
    <w:rsid w:val="0091628B"/>
    <w:rsid w:val="00916896"/>
    <w:rsid w:val="0092050D"/>
    <w:rsid w:val="00920AC4"/>
    <w:rsid w:val="00920B60"/>
    <w:rsid w:val="009213EE"/>
    <w:rsid w:val="00921A94"/>
    <w:rsid w:val="00922D7A"/>
    <w:rsid w:val="00922E2B"/>
    <w:rsid w:val="00923750"/>
    <w:rsid w:val="00923C78"/>
    <w:rsid w:val="00924410"/>
    <w:rsid w:val="0092585C"/>
    <w:rsid w:val="00925D94"/>
    <w:rsid w:val="0092627A"/>
    <w:rsid w:val="009276B8"/>
    <w:rsid w:val="0093234B"/>
    <w:rsid w:val="00932B34"/>
    <w:rsid w:val="009340C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4F4"/>
    <w:rsid w:val="00950286"/>
    <w:rsid w:val="0095441D"/>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4A85"/>
    <w:rsid w:val="0097715A"/>
    <w:rsid w:val="0097749F"/>
    <w:rsid w:val="00980BE7"/>
    <w:rsid w:val="00981A5F"/>
    <w:rsid w:val="00981D4A"/>
    <w:rsid w:val="00981E63"/>
    <w:rsid w:val="00983B91"/>
    <w:rsid w:val="00983DD4"/>
    <w:rsid w:val="0098403E"/>
    <w:rsid w:val="009848C2"/>
    <w:rsid w:val="00985D90"/>
    <w:rsid w:val="0098681F"/>
    <w:rsid w:val="00987066"/>
    <w:rsid w:val="009871CA"/>
    <w:rsid w:val="0099130B"/>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4AF"/>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0D70"/>
    <w:rsid w:val="00A024C2"/>
    <w:rsid w:val="00A02620"/>
    <w:rsid w:val="00A0622A"/>
    <w:rsid w:val="00A065C0"/>
    <w:rsid w:val="00A072A7"/>
    <w:rsid w:val="00A1068C"/>
    <w:rsid w:val="00A11807"/>
    <w:rsid w:val="00A11A34"/>
    <w:rsid w:val="00A1247D"/>
    <w:rsid w:val="00A13259"/>
    <w:rsid w:val="00A13409"/>
    <w:rsid w:val="00A14142"/>
    <w:rsid w:val="00A1515A"/>
    <w:rsid w:val="00A15625"/>
    <w:rsid w:val="00A15A24"/>
    <w:rsid w:val="00A15FE7"/>
    <w:rsid w:val="00A16827"/>
    <w:rsid w:val="00A16AAD"/>
    <w:rsid w:val="00A17945"/>
    <w:rsid w:val="00A17C5D"/>
    <w:rsid w:val="00A2067F"/>
    <w:rsid w:val="00A219EF"/>
    <w:rsid w:val="00A228AD"/>
    <w:rsid w:val="00A24A02"/>
    <w:rsid w:val="00A24F8A"/>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117"/>
    <w:rsid w:val="00A42531"/>
    <w:rsid w:val="00A43514"/>
    <w:rsid w:val="00A440FE"/>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8C9"/>
    <w:rsid w:val="00A61C61"/>
    <w:rsid w:val="00A62EEE"/>
    <w:rsid w:val="00A647E7"/>
    <w:rsid w:val="00A6495E"/>
    <w:rsid w:val="00A64C9E"/>
    <w:rsid w:val="00A66289"/>
    <w:rsid w:val="00A7065B"/>
    <w:rsid w:val="00A70962"/>
    <w:rsid w:val="00A711A3"/>
    <w:rsid w:val="00A71B80"/>
    <w:rsid w:val="00A7206D"/>
    <w:rsid w:val="00A72308"/>
    <w:rsid w:val="00A72E40"/>
    <w:rsid w:val="00A73635"/>
    <w:rsid w:val="00A73791"/>
    <w:rsid w:val="00A73CA0"/>
    <w:rsid w:val="00A7436A"/>
    <w:rsid w:val="00A76504"/>
    <w:rsid w:val="00A80642"/>
    <w:rsid w:val="00A8071D"/>
    <w:rsid w:val="00A80964"/>
    <w:rsid w:val="00A823C5"/>
    <w:rsid w:val="00A826F8"/>
    <w:rsid w:val="00A850C0"/>
    <w:rsid w:val="00A858E8"/>
    <w:rsid w:val="00A902A9"/>
    <w:rsid w:val="00A9082C"/>
    <w:rsid w:val="00A92A06"/>
    <w:rsid w:val="00A936D8"/>
    <w:rsid w:val="00A93BB5"/>
    <w:rsid w:val="00A942E0"/>
    <w:rsid w:val="00A94A57"/>
    <w:rsid w:val="00A962F7"/>
    <w:rsid w:val="00A9658E"/>
    <w:rsid w:val="00A96EA8"/>
    <w:rsid w:val="00A96F07"/>
    <w:rsid w:val="00A97762"/>
    <w:rsid w:val="00AA0E90"/>
    <w:rsid w:val="00AA167E"/>
    <w:rsid w:val="00AA1712"/>
    <w:rsid w:val="00AA1CCC"/>
    <w:rsid w:val="00AA2548"/>
    <w:rsid w:val="00AA2E98"/>
    <w:rsid w:val="00AA307B"/>
    <w:rsid w:val="00AA30CE"/>
    <w:rsid w:val="00AA4A7C"/>
    <w:rsid w:val="00AA508F"/>
    <w:rsid w:val="00AA55BB"/>
    <w:rsid w:val="00AA6A40"/>
    <w:rsid w:val="00AA7B8F"/>
    <w:rsid w:val="00AA7C54"/>
    <w:rsid w:val="00AB0BC1"/>
    <w:rsid w:val="00AB183C"/>
    <w:rsid w:val="00AB1BB9"/>
    <w:rsid w:val="00AB28F6"/>
    <w:rsid w:val="00AB2C68"/>
    <w:rsid w:val="00AB428C"/>
    <w:rsid w:val="00AB4C7D"/>
    <w:rsid w:val="00AB4E8B"/>
    <w:rsid w:val="00AB5157"/>
    <w:rsid w:val="00AB6C0B"/>
    <w:rsid w:val="00AB79F9"/>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26E"/>
    <w:rsid w:val="00AE458A"/>
    <w:rsid w:val="00AE570C"/>
    <w:rsid w:val="00AE5EC0"/>
    <w:rsid w:val="00AE6C45"/>
    <w:rsid w:val="00AE7CBD"/>
    <w:rsid w:val="00AF0258"/>
    <w:rsid w:val="00AF1EF0"/>
    <w:rsid w:val="00AF2ACD"/>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8AF"/>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2396"/>
    <w:rsid w:val="00B53DB2"/>
    <w:rsid w:val="00B53F0D"/>
    <w:rsid w:val="00B548C0"/>
    <w:rsid w:val="00B562FC"/>
    <w:rsid w:val="00B57E74"/>
    <w:rsid w:val="00B616DB"/>
    <w:rsid w:val="00B61DC4"/>
    <w:rsid w:val="00B62DD1"/>
    <w:rsid w:val="00B62FE5"/>
    <w:rsid w:val="00B634DD"/>
    <w:rsid w:val="00B63D59"/>
    <w:rsid w:val="00B64651"/>
    <w:rsid w:val="00B64A9D"/>
    <w:rsid w:val="00B667CC"/>
    <w:rsid w:val="00B66947"/>
    <w:rsid w:val="00B66A20"/>
    <w:rsid w:val="00B67413"/>
    <w:rsid w:val="00B677BA"/>
    <w:rsid w:val="00B67BB8"/>
    <w:rsid w:val="00B7006F"/>
    <w:rsid w:val="00B70283"/>
    <w:rsid w:val="00B70532"/>
    <w:rsid w:val="00B70E75"/>
    <w:rsid w:val="00B7160E"/>
    <w:rsid w:val="00B71978"/>
    <w:rsid w:val="00B73AD4"/>
    <w:rsid w:val="00B741E5"/>
    <w:rsid w:val="00B74877"/>
    <w:rsid w:val="00B74BFA"/>
    <w:rsid w:val="00B75446"/>
    <w:rsid w:val="00B763C7"/>
    <w:rsid w:val="00B772EC"/>
    <w:rsid w:val="00B774FC"/>
    <w:rsid w:val="00B80549"/>
    <w:rsid w:val="00B807C8"/>
    <w:rsid w:val="00B815E6"/>
    <w:rsid w:val="00B83732"/>
    <w:rsid w:val="00B83AF5"/>
    <w:rsid w:val="00B83D76"/>
    <w:rsid w:val="00B849FB"/>
    <w:rsid w:val="00B84CFD"/>
    <w:rsid w:val="00B84DAD"/>
    <w:rsid w:val="00B901A9"/>
    <w:rsid w:val="00B901B1"/>
    <w:rsid w:val="00B9084C"/>
    <w:rsid w:val="00B90D38"/>
    <w:rsid w:val="00B91875"/>
    <w:rsid w:val="00B91C3A"/>
    <w:rsid w:val="00B91D16"/>
    <w:rsid w:val="00B92FDC"/>
    <w:rsid w:val="00B93F92"/>
    <w:rsid w:val="00B93FB7"/>
    <w:rsid w:val="00B95096"/>
    <w:rsid w:val="00B952DC"/>
    <w:rsid w:val="00B96483"/>
    <w:rsid w:val="00B9697D"/>
    <w:rsid w:val="00B96B51"/>
    <w:rsid w:val="00B97333"/>
    <w:rsid w:val="00B977FE"/>
    <w:rsid w:val="00B97B32"/>
    <w:rsid w:val="00B97B47"/>
    <w:rsid w:val="00BA16E3"/>
    <w:rsid w:val="00BA27FB"/>
    <w:rsid w:val="00BA2986"/>
    <w:rsid w:val="00BA2B8F"/>
    <w:rsid w:val="00BA2EF7"/>
    <w:rsid w:val="00BA3FBA"/>
    <w:rsid w:val="00BA47BC"/>
    <w:rsid w:val="00BA5ED5"/>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AEC"/>
    <w:rsid w:val="00BC5DCA"/>
    <w:rsid w:val="00BC62BF"/>
    <w:rsid w:val="00BC6D52"/>
    <w:rsid w:val="00BC732B"/>
    <w:rsid w:val="00BC7EB5"/>
    <w:rsid w:val="00BD208A"/>
    <w:rsid w:val="00BD2A61"/>
    <w:rsid w:val="00BD2D96"/>
    <w:rsid w:val="00BD3419"/>
    <w:rsid w:val="00BD3B26"/>
    <w:rsid w:val="00BD54BE"/>
    <w:rsid w:val="00BD6F37"/>
    <w:rsid w:val="00BD7620"/>
    <w:rsid w:val="00BD7637"/>
    <w:rsid w:val="00BE0463"/>
    <w:rsid w:val="00BE0BB1"/>
    <w:rsid w:val="00BE1637"/>
    <w:rsid w:val="00BE33E2"/>
    <w:rsid w:val="00BE3F3B"/>
    <w:rsid w:val="00BE4923"/>
    <w:rsid w:val="00BE501A"/>
    <w:rsid w:val="00BE5B31"/>
    <w:rsid w:val="00BE5D9A"/>
    <w:rsid w:val="00BE7060"/>
    <w:rsid w:val="00BE72A9"/>
    <w:rsid w:val="00BE7B0D"/>
    <w:rsid w:val="00BE7B3F"/>
    <w:rsid w:val="00BF1CDB"/>
    <w:rsid w:val="00BF341D"/>
    <w:rsid w:val="00BF369A"/>
    <w:rsid w:val="00BF49FD"/>
    <w:rsid w:val="00BF4EC3"/>
    <w:rsid w:val="00BF5B4E"/>
    <w:rsid w:val="00BF5C47"/>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44A"/>
    <w:rsid w:val="00C40F5A"/>
    <w:rsid w:val="00C41EC9"/>
    <w:rsid w:val="00C443E1"/>
    <w:rsid w:val="00C4548F"/>
    <w:rsid w:val="00C45916"/>
    <w:rsid w:val="00C46B2F"/>
    <w:rsid w:val="00C46C7A"/>
    <w:rsid w:val="00C47B70"/>
    <w:rsid w:val="00C524B5"/>
    <w:rsid w:val="00C52575"/>
    <w:rsid w:val="00C5261E"/>
    <w:rsid w:val="00C530A1"/>
    <w:rsid w:val="00C541DD"/>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084"/>
    <w:rsid w:val="00C75C31"/>
    <w:rsid w:val="00C75F7C"/>
    <w:rsid w:val="00C764AA"/>
    <w:rsid w:val="00C76D21"/>
    <w:rsid w:val="00C81743"/>
    <w:rsid w:val="00C819B9"/>
    <w:rsid w:val="00C829F3"/>
    <w:rsid w:val="00C82C17"/>
    <w:rsid w:val="00C83C04"/>
    <w:rsid w:val="00C86D22"/>
    <w:rsid w:val="00C86E80"/>
    <w:rsid w:val="00C86E8A"/>
    <w:rsid w:val="00C90321"/>
    <w:rsid w:val="00C903D5"/>
    <w:rsid w:val="00C90EBC"/>
    <w:rsid w:val="00C91CF6"/>
    <w:rsid w:val="00C92891"/>
    <w:rsid w:val="00C9456D"/>
    <w:rsid w:val="00C94962"/>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B17"/>
    <w:rsid w:val="00CD6F7C"/>
    <w:rsid w:val="00CE1B9D"/>
    <w:rsid w:val="00CE20CB"/>
    <w:rsid w:val="00CE2430"/>
    <w:rsid w:val="00CE24E5"/>
    <w:rsid w:val="00CE2833"/>
    <w:rsid w:val="00CE6FE5"/>
    <w:rsid w:val="00CF0042"/>
    <w:rsid w:val="00CF1FDF"/>
    <w:rsid w:val="00CF2683"/>
    <w:rsid w:val="00CF2E4B"/>
    <w:rsid w:val="00CF3E7B"/>
    <w:rsid w:val="00CF4352"/>
    <w:rsid w:val="00CF4675"/>
    <w:rsid w:val="00CF4A34"/>
    <w:rsid w:val="00CF74A7"/>
    <w:rsid w:val="00CF7D07"/>
    <w:rsid w:val="00D004C4"/>
    <w:rsid w:val="00D0065E"/>
    <w:rsid w:val="00D01989"/>
    <w:rsid w:val="00D01A06"/>
    <w:rsid w:val="00D01A13"/>
    <w:rsid w:val="00D02A61"/>
    <w:rsid w:val="00D03CA4"/>
    <w:rsid w:val="00D03E25"/>
    <w:rsid w:val="00D04FD8"/>
    <w:rsid w:val="00D0511E"/>
    <w:rsid w:val="00D05984"/>
    <w:rsid w:val="00D07977"/>
    <w:rsid w:val="00D07C44"/>
    <w:rsid w:val="00D12FA4"/>
    <w:rsid w:val="00D147CD"/>
    <w:rsid w:val="00D14EC6"/>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3F2"/>
    <w:rsid w:val="00D32A19"/>
    <w:rsid w:val="00D332D3"/>
    <w:rsid w:val="00D33627"/>
    <w:rsid w:val="00D336ED"/>
    <w:rsid w:val="00D34A91"/>
    <w:rsid w:val="00D35887"/>
    <w:rsid w:val="00D362E2"/>
    <w:rsid w:val="00D37C08"/>
    <w:rsid w:val="00D37C73"/>
    <w:rsid w:val="00D417F8"/>
    <w:rsid w:val="00D41D72"/>
    <w:rsid w:val="00D41E2C"/>
    <w:rsid w:val="00D42A80"/>
    <w:rsid w:val="00D440A5"/>
    <w:rsid w:val="00D440B9"/>
    <w:rsid w:val="00D45E8C"/>
    <w:rsid w:val="00D45F9C"/>
    <w:rsid w:val="00D464DE"/>
    <w:rsid w:val="00D46C14"/>
    <w:rsid w:val="00D46C27"/>
    <w:rsid w:val="00D47530"/>
    <w:rsid w:val="00D50319"/>
    <w:rsid w:val="00D508C3"/>
    <w:rsid w:val="00D52ABF"/>
    <w:rsid w:val="00D536E0"/>
    <w:rsid w:val="00D53E6E"/>
    <w:rsid w:val="00D53E9D"/>
    <w:rsid w:val="00D54B6E"/>
    <w:rsid w:val="00D54F44"/>
    <w:rsid w:val="00D56280"/>
    <w:rsid w:val="00D56862"/>
    <w:rsid w:val="00D5777F"/>
    <w:rsid w:val="00D57E9E"/>
    <w:rsid w:val="00D602F3"/>
    <w:rsid w:val="00D62E80"/>
    <w:rsid w:val="00D63068"/>
    <w:rsid w:val="00D63ADB"/>
    <w:rsid w:val="00D63EB7"/>
    <w:rsid w:val="00D64982"/>
    <w:rsid w:val="00D64C55"/>
    <w:rsid w:val="00D64C98"/>
    <w:rsid w:val="00D654C6"/>
    <w:rsid w:val="00D65A20"/>
    <w:rsid w:val="00D65A6D"/>
    <w:rsid w:val="00D669FA"/>
    <w:rsid w:val="00D67B34"/>
    <w:rsid w:val="00D70468"/>
    <w:rsid w:val="00D7068E"/>
    <w:rsid w:val="00D70B2D"/>
    <w:rsid w:val="00D71258"/>
    <w:rsid w:val="00D7164D"/>
    <w:rsid w:val="00D720A4"/>
    <w:rsid w:val="00D7236F"/>
    <w:rsid w:val="00D72B5F"/>
    <w:rsid w:val="00D73043"/>
    <w:rsid w:val="00D73054"/>
    <w:rsid w:val="00D73D29"/>
    <w:rsid w:val="00D74C81"/>
    <w:rsid w:val="00D75E6B"/>
    <w:rsid w:val="00D76437"/>
    <w:rsid w:val="00D77D46"/>
    <w:rsid w:val="00D80447"/>
    <w:rsid w:val="00D80696"/>
    <w:rsid w:val="00D8302C"/>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0D8B"/>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5D89"/>
    <w:rsid w:val="00DD6FBE"/>
    <w:rsid w:val="00DD7348"/>
    <w:rsid w:val="00DD73D1"/>
    <w:rsid w:val="00DD7403"/>
    <w:rsid w:val="00DE04D9"/>
    <w:rsid w:val="00DE054C"/>
    <w:rsid w:val="00DE0B6D"/>
    <w:rsid w:val="00DE1487"/>
    <w:rsid w:val="00DE2035"/>
    <w:rsid w:val="00DE4EDC"/>
    <w:rsid w:val="00DE51DA"/>
    <w:rsid w:val="00DE5B48"/>
    <w:rsid w:val="00DE6166"/>
    <w:rsid w:val="00DE7EDA"/>
    <w:rsid w:val="00DF1C55"/>
    <w:rsid w:val="00DF20D5"/>
    <w:rsid w:val="00DF25F1"/>
    <w:rsid w:val="00DF3ED4"/>
    <w:rsid w:val="00DF576A"/>
    <w:rsid w:val="00DF5B7F"/>
    <w:rsid w:val="00DF71B8"/>
    <w:rsid w:val="00DF7FB6"/>
    <w:rsid w:val="00E017E3"/>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1B4"/>
    <w:rsid w:val="00E35680"/>
    <w:rsid w:val="00E35A16"/>
    <w:rsid w:val="00E35B2A"/>
    <w:rsid w:val="00E36025"/>
    <w:rsid w:val="00E370C6"/>
    <w:rsid w:val="00E40F9F"/>
    <w:rsid w:val="00E4119F"/>
    <w:rsid w:val="00E416DB"/>
    <w:rsid w:val="00E4213D"/>
    <w:rsid w:val="00E4419A"/>
    <w:rsid w:val="00E44A74"/>
    <w:rsid w:val="00E44AF3"/>
    <w:rsid w:val="00E44B41"/>
    <w:rsid w:val="00E44E82"/>
    <w:rsid w:val="00E453BC"/>
    <w:rsid w:val="00E463E8"/>
    <w:rsid w:val="00E47567"/>
    <w:rsid w:val="00E475A0"/>
    <w:rsid w:val="00E47F84"/>
    <w:rsid w:val="00E50F86"/>
    <w:rsid w:val="00E52400"/>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3ED7"/>
    <w:rsid w:val="00E74A28"/>
    <w:rsid w:val="00E75948"/>
    <w:rsid w:val="00E7594E"/>
    <w:rsid w:val="00E768B2"/>
    <w:rsid w:val="00E77F20"/>
    <w:rsid w:val="00E8131E"/>
    <w:rsid w:val="00E821F1"/>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6DD5"/>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5185"/>
    <w:rsid w:val="00F567C7"/>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690A"/>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C1937"/>
    <w:rsid w:val="00FC1D02"/>
    <w:rsid w:val="00FC596E"/>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B444931"/>
    <w:rsid w:val="116C5E1F"/>
    <w:rsid w:val="12887CDE"/>
    <w:rsid w:val="22B0051B"/>
    <w:rsid w:val="3EB50800"/>
    <w:rsid w:val="4192DF94"/>
    <w:rsid w:val="43C8DC8B"/>
    <w:rsid w:val="5431112C"/>
    <w:rsid w:val="71028583"/>
    <w:rsid w:val="747D8EE2"/>
    <w:rsid w:val="7BCF8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13D99E"/>
  <w15:docId w15:val="{6244E500-32D8-467D-BC7D-42B408E3E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07C"/>
    <w:pPr>
      <w:overflowPunct w:val="0"/>
      <w:autoSpaceDE w:val="0"/>
      <w:autoSpaceDN w:val="0"/>
      <w:adjustRightInd w:val="0"/>
      <w:spacing w:after="180"/>
      <w:jc w:val="both"/>
      <w:textAlignment w:val="baseline"/>
    </w:pPr>
    <w:rPr>
      <w:color w:val="000000"/>
      <w:lang w:val="en-GB" w:eastAsia="ja-JP"/>
    </w:rPr>
  </w:style>
  <w:style w:type="paragraph" w:styleId="Heading1">
    <w:name w:val="heading 1"/>
    <w:next w:val="Normal"/>
    <w:qFormat/>
    <w:rsid w:val="00AA7C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A7C54"/>
    <w:pPr>
      <w:pBdr>
        <w:top w:val="none" w:sz="0" w:space="0" w:color="auto"/>
      </w:pBdr>
      <w:spacing w:before="180"/>
      <w:outlineLvl w:val="1"/>
    </w:pPr>
    <w:rPr>
      <w:sz w:val="32"/>
    </w:rPr>
  </w:style>
  <w:style w:type="paragraph" w:styleId="Heading3">
    <w:name w:val="heading 3"/>
    <w:basedOn w:val="Heading2"/>
    <w:next w:val="Normal"/>
    <w:link w:val="Heading3Char"/>
    <w:qFormat/>
    <w:rsid w:val="00AA7C54"/>
    <w:pPr>
      <w:spacing w:before="120"/>
      <w:outlineLvl w:val="2"/>
    </w:pPr>
    <w:rPr>
      <w:sz w:val="28"/>
    </w:rPr>
  </w:style>
  <w:style w:type="paragraph" w:styleId="Heading4">
    <w:name w:val="heading 4"/>
    <w:basedOn w:val="Heading3"/>
    <w:next w:val="Normal"/>
    <w:link w:val="Heading4Char"/>
    <w:qFormat/>
    <w:rsid w:val="00AA7C54"/>
    <w:pPr>
      <w:ind w:left="1418" w:hanging="1418"/>
      <w:outlineLvl w:val="3"/>
    </w:pPr>
    <w:rPr>
      <w:sz w:val="24"/>
    </w:rPr>
  </w:style>
  <w:style w:type="paragraph" w:styleId="Heading5">
    <w:name w:val="heading 5"/>
    <w:basedOn w:val="Heading4"/>
    <w:next w:val="Normal"/>
    <w:qFormat/>
    <w:rsid w:val="00AA7C54"/>
    <w:pPr>
      <w:ind w:left="1701" w:hanging="1701"/>
      <w:outlineLvl w:val="4"/>
    </w:pPr>
    <w:rPr>
      <w:sz w:val="22"/>
    </w:rPr>
  </w:style>
  <w:style w:type="paragraph" w:styleId="Heading6">
    <w:name w:val="heading 6"/>
    <w:basedOn w:val="H6"/>
    <w:next w:val="Normal"/>
    <w:qFormat/>
    <w:rsid w:val="00AA7C54"/>
    <w:pPr>
      <w:outlineLvl w:val="5"/>
    </w:pPr>
    <w:rPr>
      <w:b w:val="0"/>
      <w:sz w:val="20"/>
    </w:rPr>
  </w:style>
  <w:style w:type="paragraph" w:styleId="Heading7">
    <w:name w:val="heading 7"/>
    <w:basedOn w:val="H6"/>
    <w:next w:val="Normal"/>
    <w:qFormat/>
    <w:rsid w:val="00AA7C54"/>
    <w:pPr>
      <w:outlineLvl w:val="6"/>
    </w:pPr>
    <w:rPr>
      <w:b w:val="0"/>
      <w:sz w:val="20"/>
    </w:rPr>
  </w:style>
  <w:style w:type="paragraph" w:styleId="Heading8">
    <w:name w:val="heading 8"/>
    <w:basedOn w:val="Heading1"/>
    <w:next w:val="Normal"/>
    <w:qFormat/>
    <w:rsid w:val="00AA7C54"/>
    <w:pPr>
      <w:ind w:left="0" w:firstLine="0"/>
      <w:outlineLvl w:val="7"/>
    </w:pPr>
  </w:style>
  <w:style w:type="paragraph" w:styleId="Heading9">
    <w:name w:val="heading 9"/>
    <w:basedOn w:val="Heading8"/>
    <w:next w:val="Normal"/>
    <w:qFormat/>
    <w:rsid w:val="00AA7C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A7C54"/>
    <w:pPr>
      <w:ind w:left="1985" w:hanging="1985"/>
      <w:outlineLvl w:val="9"/>
    </w:pPr>
    <w:rPr>
      <w:b/>
    </w:rPr>
  </w:style>
  <w:style w:type="paragraph" w:customStyle="1" w:styleId="ZA">
    <w:name w:val="ZA"/>
    <w:rsid w:val="00AA7C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A7C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A7C54"/>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AA7C54"/>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AA7C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A7C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AA7C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AA7C54"/>
    <w:pPr>
      <w:keepNext w:val="0"/>
      <w:spacing w:before="0"/>
      <w:ind w:left="851" w:hanging="851"/>
    </w:pPr>
    <w:rPr>
      <w:sz w:val="20"/>
    </w:rPr>
  </w:style>
  <w:style w:type="paragraph" w:styleId="TOC3">
    <w:name w:val="toc 3"/>
    <w:basedOn w:val="TOC2"/>
    <w:semiHidden/>
    <w:rsid w:val="00AA7C54"/>
    <w:pPr>
      <w:ind w:left="1134" w:hanging="1134"/>
    </w:pPr>
  </w:style>
  <w:style w:type="paragraph" w:styleId="TOC4">
    <w:name w:val="toc 4"/>
    <w:basedOn w:val="TOC3"/>
    <w:semiHidden/>
    <w:rsid w:val="00AA7C54"/>
    <w:pPr>
      <w:ind w:left="1418" w:hanging="1418"/>
    </w:pPr>
  </w:style>
  <w:style w:type="paragraph" w:styleId="TOC5">
    <w:name w:val="toc 5"/>
    <w:basedOn w:val="TOC4"/>
    <w:semiHidden/>
    <w:rsid w:val="00AA7C54"/>
    <w:pPr>
      <w:ind w:left="1701" w:hanging="1701"/>
    </w:pPr>
  </w:style>
  <w:style w:type="paragraph" w:styleId="TOC6">
    <w:name w:val="toc 6"/>
    <w:basedOn w:val="TOC5"/>
    <w:next w:val="Normal"/>
    <w:semiHidden/>
    <w:rsid w:val="00AA7C54"/>
    <w:pPr>
      <w:ind w:left="1985" w:hanging="1985"/>
    </w:pPr>
  </w:style>
  <w:style w:type="paragraph" w:styleId="TOC7">
    <w:name w:val="toc 7"/>
    <w:basedOn w:val="TOC6"/>
    <w:next w:val="Normal"/>
    <w:semiHidden/>
    <w:rsid w:val="00AA7C54"/>
    <w:pPr>
      <w:ind w:left="2268" w:hanging="2268"/>
    </w:pPr>
  </w:style>
  <w:style w:type="paragraph" w:styleId="TOC8">
    <w:name w:val="toc 8"/>
    <w:basedOn w:val="TOC1"/>
    <w:semiHidden/>
    <w:rsid w:val="00AA7C54"/>
    <w:pPr>
      <w:spacing w:before="180"/>
      <w:ind w:left="2693" w:hanging="2693"/>
    </w:pPr>
    <w:rPr>
      <w:b/>
    </w:rPr>
  </w:style>
  <w:style w:type="paragraph" w:styleId="TOC9">
    <w:name w:val="toc 9"/>
    <w:basedOn w:val="TOC8"/>
    <w:semiHidden/>
    <w:rsid w:val="00AA7C54"/>
    <w:pPr>
      <w:ind w:left="1418" w:hanging="1418"/>
    </w:pPr>
  </w:style>
  <w:style w:type="paragraph" w:customStyle="1" w:styleId="TT">
    <w:name w:val="TT"/>
    <w:basedOn w:val="Heading1"/>
    <w:next w:val="Normal"/>
    <w:rsid w:val="00AA7C54"/>
    <w:pPr>
      <w:outlineLvl w:val="9"/>
    </w:pPr>
  </w:style>
  <w:style w:type="paragraph" w:customStyle="1" w:styleId="TAH">
    <w:name w:val="TAH"/>
    <w:basedOn w:val="TAC"/>
    <w:link w:val="TAHChar"/>
    <w:rsid w:val="00AA7C54"/>
    <w:rPr>
      <w:b/>
    </w:rPr>
  </w:style>
  <w:style w:type="paragraph" w:customStyle="1" w:styleId="TAC">
    <w:name w:val="TAC"/>
    <w:basedOn w:val="TAL"/>
    <w:link w:val="TACChar"/>
    <w:rsid w:val="00AA7C54"/>
    <w:pPr>
      <w:jc w:val="center"/>
    </w:pPr>
  </w:style>
  <w:style w:type="paragraph" w:customStyle="1" w:styleId="TAL">
    <w:name w:val="TAL"/>
    <w:basedOn w:val="Normal"/>
    <w:link w:val="TALChar"/>
    <w:qFormat/>
    <w:rsid w:val="00AA7C54"/>
    <w:pPr>
      <w:keepNext/>
      <w:keepLines/>
      <w:spacing w:after="0"/>
    </w:pPr>
    <w:rPr>
      <w:rFonts w:ascii="Arial" w:hAnsi="Arial"/>
      <w:sz w:val="18"/>
    </w:rPr>
  </w:style>
  <w:style w:type="paragraph" w:customStyle="1" w:styleId="TAJ">
    <w:name w:val="TAJ"/>
    <w:basedOn w:val="Normal"/>
    <w:rsid w:val="00AA7C54"/>
    <w:pPr>
      <w:keepNext/>
      <w:keepLines/>
    </w:pPr>
    <w:rPr>
      <w:rFonts w:eastAsia="Times New Roman"/>
      <w:lang w:eastAsia="en-US"/>
    </w:rPr>
  </w:style>
  <w:style w:type="paragraph" w:customStyle="1" w:styleId="NO">
    <w:name w:val="NO"/>
    <w:basedOn w:val="Normal"/>
    <w:link w:val="NOZchn"/>
    <w:qFormat/>
    <w:rsid w:val="00AA7C54"/>
    <w:pPr>
      <w:keepLines/>
      <w:ind w:left="1135" w:hanging="851"/>
    </w:pPr>
    <w:rPr>
      <w:rFonts w:eastAsia="Times New Roman"/>
    </w:rPr>
  </w:style>
  <w:style w:type="paragraph" w:customStyle="1" w:styleId="HO">
    <w:name w:val="HO"/>
    <w:basedOn w:val="Normal"/>
    <w:rsid w:val="00AA7C54"/>
    <w:pPr>
      <w:jc w:val="right"/>
    </w:pPr>
    <w:rPr>
      <w:rFonts w:eastAsia="Times New Roman"/>
      <w:b/>
      <w:lang w:eastAsia="en-US"/>
    </w:rPr>
  </w:style>
  <w:style w:type="paragraph" w:customStyle="1" w:styleId="HE">
    <w:name w:val="HE"/>
    <w:basedOn w:val="Normal"/>
    <w:rsid w:val="00AA7C54"/>
    <w:rPr>
      <w:rFonts w:eastAsia="Times New Roman"/>
      <w:b/>
      <w:lang w:eastAsia="en-US"/>
    </w:rPr>
  </w:style>
  <w:style w:type="paragraph" w:customStyle="1" w:styleId="EX">
    <w:name w:val="EX"/>
    <w:basedOn w:val="Normal"/>
    <w:rsid w:val="00AA7C54"/>
    <w:pPr>
      <w:keepLines/>
      <w:ind w:left="1702" w:hanging="1418"/>
    </w:pPr>
    <w:rPr>
      <w:rFonts w:eastAsia="Times New Roman"/>
    </w:rPr>
  </w:style>
  <w:style w:type="paragraph" w:customStyle="1" w:styleId="FP">
    <w:name w:val="FP"/>
    <w:basedOn w:val="Normal"/>
    <w:rsid w:val="00AA7C54"/>
    <w:pPr>
      <w:spacing w:after="0"/>
    </w:pPr>
    <w:rPr>
      <w:rFonts w:eastAsia="Times New Roman"/>
    </w:rPr>
  </w:style>
  <w:style w:type="paragraph" w:customStyle="1" w:styleId="LD">
    <w:name w:val="LD"/>
    <w:rsid w:val="00AA7C5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A7C54"/>
    <w:pPr>
      <w:spacing w:after="0"/>
    </w:pPr>
  </w:style>
  <w:style w:type="paragraph" w:customStyle="1" w:styleId="EW">
    <w:name w:val="EW"/>
    <w:basedOn w:val="EX"/>
    <w:rsid w:val="00AA7C54"/>
    <w:pPr>
      <w:spacing w:after="0"/>
    </w:pPr>
  </w:style>
  <w:style w:type="paragraph" w:customStyle="1" w:styleId="B2">
    <w:name w:val="B2"/>
    <w:basedOn w:val="Normal"/>
    <w:link w:val="B2Char"/>
    <w:rsid w:val="00AA7C54"/>
    <w:pPr>
      <w:ind w:left="851" w:hanging="284"/>
    </w:pPr>
  </w:style>
  <w:style w:type="paragraph" w:customStyle="1" w:styleId="B1">
    <w:name w:val="B1"/>
    <w:basedOn w:val="Normal"/>
    <w:link w:val="B1Char"/>
    <w:qFormat/>
    <w:rsid w:val="00AA7C54"/>
    <w:pPr>
      <w:ind w:left="568" w:hanging="284"/>
    </w:pPr>
  </w:style>
  <w:style w:type="paragraph" w:customStyle="1" w:styleId="B3">
    <w:name w:val="B3"/>
    <w:basedOn w:val="Normal"/>
    <w:rsid w:val="00AA7C54"/>
    <w:pPr>
      <w:ind w:left="1135" w:hanging="284"/>
    </w:pPr>
  </w:style>
  <w:style w:type="paragraph" w:customStyle="1" w:styleId="B4">
    <w:name w:val="B4"/>
    <w:basedOn w:val="Normal"/>
    <w:rsid w:val="00AA7C54"/>
    <w:pPr>
      <w:ind w:left="1418" w:hanging="284"/>
    </w:pPr>
  </w:style>
  <w:style w:type="paragraph" w:customStyle="1" w:styleId="B5">
    <w:name w:val="B5"/>
    <w:basedOn w:val="Normal"/>
    <w:rsid w:val="00AA7C54"/>
    <w:pPr>
      <w:ind w:left="1702" w:hanging="284"/>
    </w:pPr>
  </w:style>
  <w:style w:type="paragraph" w:customStyle="1" w:styleId="EQ">
    <w:name w:val="EQ"/>
    <w:basedOn w:val="Normal"/>
    <w:next w:val="Normal"/>
    <w:rsid w:val="00AA7C54"/>
    <w:pPr>
      <w:keepLines/>
      <w:tabs>
        <w:tab w:val="center" w:pos="4536"/>
        <w:tab w:val="right" w:pos="9072"/>
      </w:tabs>
    </w:pPr>
    <w:rPr>
      <w:rFonts w:eastAsia="Times New Roman"/>
      <w:noProof/>
    </w:rPr>
  </w:style>
  <w:style w:type="paragraph" w:customStyle="1" w:styleId="TH">
    <w:name w:val="TH"/>
    <w:basedOn w:val="Normal"/>
    <w:link w:val="THChar"/>
    <w:qFormat/>
    <w:rsid w:val="00AA7C54"/>
    <w:pPr>
      <w:keepNext/>
      <w:keepLines/>
      <w:spacing w:before="60"/>
      <w:jc w:val="center"/>
    </w:pPr>
    <w:rPr>
      <w:rFonts w:ascii="Arial" w:hAnsi="Arial"/>
      <w:b/>
    </w:rPr>
  </w:style>
  <w:style w:type="paragraph" w:customStyle="1" w:styleId="TF">
    <w:name w:val="TF"/>
    <w:aliases w:val="left"/>
    <w:basedOn w:val="TH"/>
    <w:link w:val="TFZchn"/>
    <w:rsid w:val="00AA7C54"/>
    <w:pPr>
      <w:keepNext w:val="0"/>
      <w:spacing w:before="0" w:after="240"/>
    </w:pPr>
  </w:style>
  <w:style w:type="paragraph" w:customStyle="1" w:styleId="NF">
    <w:name w:val="NF"/>
    <w:basedOn w:val="NO"/>
    <w:rsid w:val="00AA7C54"/>
    <w:pPr>
      <w:keepNext/>
      <w:spacing w:after="0"/>
    </w:pPr>
    <w:rPr>
      <w:rFonts w:ascii="Arial" w:hAnsi="Arial"/>
      <w:sz w:val="18"/>
    </w:rPr>
  </w:style>
  <w:style w:type="paragraph" w:customStyle="1" w:styleId="PL">
    <w:name w:val="PL"/>
    <w:rsid w:val="00AA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A7C54"/>
    <w:pPr>
      <w:jc w:val="right"/>
    </w:pPr>
  </w:style>
  <w:style w:type="paragraph" w:customStyle="1" w:styleId="TAN">
    <w:name w:val="TAN"/>
    <w:basedOn w:val="TAL"/>
    <w:rsid w:val="00AA7C54"/>
    <w:pPr>
      <w:ind w:left="851" w:hanging="851"/>
    </w:pPr>
  </w:style>
  <w:style w:type="character" w:customStyle="1" w:styleId="ZGSM">
    <w:name w:val="ZGSM"/>
    <w:rsid w:val="00AA7C54"/>
  </w:style>
  <w:style w:type="paragraph" w:customStyle="1" w:styleId="AP">
    <w:name w:val="AP"/>
    <w:basedOn w:val="Normal"/>
    <w:rsid w:val="00AA7C54"/>
    <w:pPr>
      <w:ind w:left="2127" w:hanging="2127"/>
    </w:pPr>
    <w:rPr>
      <w:b/>
      <w:color w:val="FF0000"/>
    </w:rPr>
  </w:style>
  <w:style w:type="paragraph" w:customStyle="1" w:styleId="EditorsNote">
    <w:name w:val="Editor's Note"/>
    <w:aliases w:val="EN"/>
    <w:basedOn w:val="NO"/>
    <w:link w:val="EditorsNoteCharChar"/>
    <w:qFormat/>
    <w:rsid w:val="00AA7C54"/>
    <w:rPr>
      <w:color w:val="FF0000"/>
    </w:rPr>
  </w:style>
  <w:style w:type="paragraph" w:customStyle="1" w:styleId="ZD">
    <w:name w:val="ZD"/>
    <w:rsid w:val="00AA7C5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A7C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A7C5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A7C54"/>
    <w:pPr>
      <w:framePr w:hRule="auto" w:wrap="notBeside" w:y="852"/>
    </w:pPr>
    <w:rPr>
      <w:i w:val="0"/>
      <w:sz w:val="40"/>
    </w:rPr>
  </w:style>
  <w:style w:type="paragraph" w:customStyle="1" w:styleId="ZV">
    <w:name w:val="ZV"/>
    <w:basedOn w:val="ZU"/>
    <w:rsid w:val="00AA7C54"/>
    <w:pPr>
      <w:framePr w:wrap="notBeside" w:y="16161"/>
    </w:pPr>
  </w:style>
  <w:style w:type="paragraph" w:styleId="Footer">
    <w:name w:val="footer"/>
    <w:basedOn w:val="Normal"/>
    <w:rsid w:val="00AA7C54"/>
    <w:pPr>
      <w:tabs>
        <w:tab w:val="center" w:pos="4153"/>
        <w:tab w:val="right" w:pos="8306"/>
      </w:tabs>
    </w:pPr>
  </w:style>
  <w:style w:type="paragraph" w:styleId="Header">
    <w:name w:val="header"/>
    <w:basedOn w:val="Normal"/>
    <w:link w:val="HeaderChar"/>
    <w:rsid w:val="00AA7C54"/>
    <w:pPr>
      <w:tabs>
        <w:tab w:val="center" w:pos="4153"/>
        <w:tab w:val="right" w:pos="8306"/>
      </w:tabs>
    </w:pPr>
  </w:style>
  <w:style w:type="character" w:customStyle="1" w:styleId="HeaderChar">
    <w:name w:val="Header Char"/>
    <w:link w:val="Header"/>
    <w:rsid w:val="00AA7C54"/>
    <w:rPr>
      <w:color w:val="000000"/>
      <w:lang w:val="en-GB" w:eastAsia="ja-JP" w:bidi="ar-SA"/>
    </w:rPr>
  </w:style>
  <w:style w:type="table" w:styleId="TableGrid">
    <w:name w:val="Table Grid"/>
    <w:basedOn w:val="TableNormal"/>
    <w:uiPriority w:val="3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paragraph" w:customStyle="1" w:styleId="TableNormal1">
    <w:name w:val="Table Normal1"/>
    <w:basedOn w:val="Normal"/>
    <w:link w:val="NormalTableChar"/>
    <w:qFormat/>
    <w:rsid w:val="0056507C"/>
    <w:pPr>
      <w:spacing w:after="0"/>
      <w:jc w:val="left"/>
    </w:pPr>
    <w:rPr>
      <w:bCs/>
      <w:sz w:val="16"/>
      <w:lang w:val="en-US"/>
    </w:rPr>
  </w:style>
  <w:style w:type="character" w:customStyle="1" w:styleId="NormalTableChar">
    <w:name w:val="Normal Table Char"/>
    <w:basedOn w:val="DefaultParagraphFont"/>
    <w:link w:val="TableNormal1"/>
    <w:rsid w:val="0056507C"/>
    <w:rPr>
      <w:bCs/>
      <w:color w:val="000000"/>
      <w:sz w:val="16"/>
      <w:lang w:eastAsia="ja-JP"/>
    </w:rPr>
  </w:style>
  <w:style w:type="character" w:customStyle="1" w:styleId="Mention1">
    <w:name w:val="Mention1"/>
    <w:basedOn w:val="DefaultParagraphFont"/>
    <w:uiPriority w:val="99"/>
    <w:unhideWhenUsed/>
    <w:rsid w:val="006E3828"/>
    <w:rPr>
      <w:color w:val="2B579A"/>
      <w:shd w:val="clear" w:color="auto" w:fill="E1DFDD"/>
    </w:rPr>
  </w:style>
  <w:style w:type="paragraph" w:styleId="DocumentMap">
    <w:name w:val="Document Map"/>
    <w:basedOn w:val="Normal"/>
    <w:link w:val="DocumentMapChar"/>
    <w:rsid w:val="00A11807"/>
    <w:pPr>
      <w:spacing w:after="0"/>
    </w:pPr>
    <w:rPr>
      <w:rFonts w:ascii="SimSun" w:eastAsia="SimSun"/>
      <w:sz w:val="18"/>
      <w:szCs w:val="18"/>
    </w:rPr>
  </w:style>
  <w:style w:type="character" w:customStyle="1" w:styleId="DocumentMapChar">
    <w:name w:val="Document Map Char"/>
    <w:basedOn w:val="DefaultParagraphFont"/>
    <w:link w:val="DocumentMap"/>
    <w:rsid w:val="00A11807"/>
    <w:rPr>
      <w:rFonts w:ascii="SimSun" w:eastAsia="SimSun"/>
      <w:color w:val="000000"/>
      <w:sz w:val="18"/>
      <w:szCs w:val="18"/>
      <w:lang w:val="en-GB" w:eastAsia="ja-JP"/>
    </w:rPr>
  </w:style>
  <w:style w:type="character" w:customStyle="1" w:styleId="ui-provider">
    <w:name w:val="ui-provider"/>
    <w:basedOn w:val="DefaultParagraphFont"/>
    <w:rsid w:val="00B80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8920878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7676643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RBI5PAMIO524-1616901215-23112</_dlc_DocId>
    <_dlc_DocIdUrl xmlns="71c5aaf6-e6ce-465b-b873-5148d2a4c105">
      <Url>https://nokia.sharepoint.com/sites/gxp/_layouts/15/DocIdRedir.aspx?ID=RBI5PAMIO524-1616901215-23112</Url>
      <Description>RBI5PAMIO524-1616901215-23112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2.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3.xml><?xml version="1.0" encoding="utf-8"?>
<ds:datastoreItem xmlns:ds="http://schemas.openxmlformats.org/officeDocument/2006/customXml" ds:itemID="{C1E66542-B813-44B8-B6C1-D48DCBC73B3C}">
  <ds:schemaRefs>
    <ds:schemaRef ds:uri="http://schemas.openxmlformats.org/officeDocument/2006/bibliography"/>
  </ds:schemaRefs>
</ds:datastoreItem>
</file>

<file path=customXml/itemProps4.xml><?xml version="1.0" encoding="utf-8"?>
<ds:datastoreItem xmlns:ds="http://schemas.openxmlformats.org/officeDocument/2006/customXml" ds:itemID="{6522F88E-48A0-4B7D-BE94-2F5BDB6DD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6DD759-5F10-43A7-B5B8-20FB4A91AA9D}">
  <ds:schemaRefs>
    <ds:schemaRef ds:uri="Microsoft.SharePoint.Taxonomy.ContentTypeSync"/>
  </ds:schemaRefs>
</ds:datastoreItem>
</file>

<file path=customXml/itemProps6.xml><?xml version="1.0" encoding="utf-8"?>
<ds:datastoreItem xmlns:ds="http://schemas.openxmlformats.org/officeDocument/2006/customXml" ds:itemID="{DC2A423A-E78E-4EAB-BD1E-AED130B43FAC}">
  <ds:schemaRefs>
    <ds:schemaRef ds:uri="http://purl.org/dc/terms/"/>
    <ds:schemaRef ds:uri="http://purl.org/dc/dcmitype/"/>
    <ds:schemaRef ds:uri="http://schemas.microsoft.com/office/infopath/2007/PartnerControls"/>
    <ds:schemaRef ds:uri="7275bb01-7583-478d-bc14-e839a2dd5989"/>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3f2ce089-3858-4176-9a21-a30f9204848e"/>
    <ds:schemaRef ds:uri="71c5aaf6-e6ce-465b-b873-5148d2a4c105"/>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487</TotalTime>
  <Pages>3</Pages>
  <Words>1076</Words>
  <Characters>5386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25</cp:revision>
  <cp:lastPrinted>2003-09-26T09:29:00Z</cp:lastPrinted>
  <dcterms:created xsi:type="dcterms:W3CDTF">2024-05-14T04:21:00Z</dcterms:created>
  <dcterms:modified xsi:type="dcterms:W3CDTF">2024-05-17T14:43:00Z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70032346-4f25-40e5-80db-20262e7d00d9</vt:lpwstr>
  </property>
  <property fmtid="{D5CDD505-2E9C-101B-9397-08002B2CF9AE}" pid="4" name="_2015_ms_pID_725343">
    <vt:lpwstr>(2)Tbh/72gubAaj/r40hulCSOu/m0ywj5a8Vf9ViJ0fGrwQSysogOmIEO3IdhADXV0b82Qw9TfN
R/WFyBb3NR4t51dWZu/NOUBLvSArE9N9T2TUIea0Qj2Y/BIq/11vzXCzrxVpuRFpkXuLQmiG
hylGBJU2+Glmzf0m0TBAZe0XDO+amRGdl/IxUpPR289eFEv5RkBsvzW4pSTGlk7t4IK6LoXp
WeMfSsghJrBNywkRVc</vt:lpwstr>
  </property>
  <property fmtid="{D5CDD505-2E9C-101B-9397-08002B2CF9AE}" pid="5" name="_2015_ms_pID_7253431">
    <vt:lpwstr>/A6YiCizyXPwlKKDkFQ3gwKOFM3WD052v23wHxswacPvF/pUtMYsQV
+M7/F8fc4xE6cWzosUO8QVNRnqK4vIqxg0FyGjVisWxcMBWsuIPzQumkguEi9pCxnWQLxqL6
Ew6jmqZeCOZ0sSxFihgYkvgy2gewgN/xqW8+jofB2HX08lXruOCbUe43vNwY2ZO0Cqo=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1659925182</vt:lpwstr>
  </property>
  <property fmtid="{D5CDD505-2E9C-101B-9397-08002B2CF9AE}" pid="10" name="MediaServiceImageTags">
    <vt:lpwstr/>
  </property>
</Properties>
</file>